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66" w:rsidRDefault="00C70666">
      <w:pPr>
        <w:ind w:right="-199"/>
        <w:jc w:val="center"/>
        <w:rPr>
          <w:sz w:val="20"/>
          <w:szCs w:val="20"/>
        </w:rPr>
      </w:pPr>
    </w:p>
    <w:p w:rsidR="00C70666" w:rsidRDefault="00C70666">
      <w:pPr>
        <w:spacing w:line="338" w:lineRule="exact"/>
        <w:rPr>
          <w:sz w:val="20"/>
          <w:szCs w:val="20"/>
        </w:rPr>
      </w:pPr>
    </w:p>
    <w:p w:rsidR="00C70666" w:rsidRDefault="007E437F">
      <w:pPr>
        <w:spacing w:line="247" w:lineRule="auto"/>
        <w:ind w:left="560" w:right="180" w:firstLine="374"/>
        <w:rPr>
          <w:sz w:val="20"/>
          <w:szCs w:val="20"/>
        </w:rPr>
      </w:pPr>
      <w:r>
        <w:rPr>
          <w:rFonts w:eastAsia="Times New Roman"/>
          <w:b/>
          <w:bCs/>
          <w:sz w:val="27"/>
          <w:szCs w:val="27"/>
        </w:rPr>
        <w:t>Phụ lục. Hướng dẫn thực hiện nội dung thành phần tại Quyết định số 263/QĐ-TTg ngày</w:t>
      </w:r>
      <w:bookmarkStart w:id="0" w:name="_GoBack"/>
      <w:bookmarkEnd w:id="0"/>
      <w:r>
        <w:rPr>
          <w:rFonts w:eastAsia="Times New Roman"/>
          <w:b/>
          <w:bCs/>
          <w:sz w:val="27"/>
          <w:szCs w:val="27"/>
        </w:rPr>
        <w:t xml:space="preserve"> 22 tháng 02 năm 2022 thuộc trách nhiệm của Bộ Tài</w:t>
      </w:r>
    </w:p>
    <w:p w:rsidR="00C70666" w:rsidRDefault="007E437F">
      <w:pPr>
        <w:spacing w:line="233" w:lineRule="auto"/>
        <w:ind w:right="-199"/>
        <w:jc w:val="center"/>
        <w:rPr>
          <w:sz w:val="20"/>
          <w:szCs w:val="20"/>
        </w:rPr>
      </w:pPr>
      <w:r>
        <w:rPr>
          <w:rFonts w:eastAsia="Times New Roman"/>
          <w:b/>
          <w:bCs/>
          <w:sz w:val="28"/>
          <w:szCs w:val="28"/>
        </w:rPr>
        <w:t>nguyên và Môi trường</w:t>
      </w:r>
    </w:p>
    <w:p w:rsidR="00C70666" w:rsidRDefault="00C70666">
      <w:pPr>
        <w:spacing w:line="146" w:lineRule="exact"/>
        <w:rPr>
          <w:sz w:val="20"/>
          <w:szCs w:val="20"/>
        </w:rPr>
      </w:pPr>
    </w:p>
    <w:p w:rsidR="00C70666" w:rsidRDefault="007E437F">
      <w:pPr>
        <w:spacing w:line="243" w:lineRule="auto"/>
        <w:ind w:left="3080" w:right="120" w:hanging="2203"/>
        <w:rPr>
          <w:sz w:val="20"/>
          <w:szCs w:val="20"/>
        </w:rPr>
      </w:pPr>
      <w:r>
        <w:rPr>
          <w:rFonts w:eastAsia="Times New Roman"/>
          <w:i/>
          <w:iCs/>
          <w:sz w:val="28"/>
          <w:szCs w:val="28"/>
        </w:rPr>
        <w:t>(Kèm theo Công văn số</w:t>
      </w:r>
      <w:r>
        <w:rPr>
          <w:sz w:val="20"/>
          <w:szCs w:val="20"/>
        </w:rPr>
        <w:t xml:space="preserve"> </w:t>
      </w:r>
      <w:r w:rsidR="00E2241A" w:rsidRPr="00E2241A">
        <w:rPr>
          <w:sz w:val="28"/>
          <w:szCs w:val="28"/>
        </w:rPr>
        <w:t>3659</w:t>
      </w:r>
      <w:r>
        <w:rPr>
          <w:rFonts w:eastAsia="Times New Roman"/>
          <w:i/>
          <w:iCs/>
          <w:sz w:val="28"/>
          <w:szCs w:val="28"/>
        </w:rPr>
        <w:t>/BTNMT-TCMT ngày</w:t>
      </w:r>
      <w:r w:rsidR="00E2241A">
        <w:rPr>
          <w:rFonts w:eastAsia="Times New Roman"/>
          <w:i/>
          <w:iCs/>
          <w:sz w:val="28"/>
          <w:szCs w:val="28"/>
        </w:rPr>
        <w:t xml:space="preserve"> </w:t>
      </w:r>
      <w:r>
        <w:rPr>
          <w:rFonts w:eastAsia="Times New Roman"/>
          <w:i/>
          <w:iCs/>
          <w:sz w:val="28"/>
          <w:szCs w:val="28"/>
        </w:rPr>
        <w:t>28</w:t>
      </w:r>
      <w:r>
        <w:rPr>
          <w:rFonts w:eastAsia="Times New Roman"/>
          <w:i/>
          <w:iCs/>
          <w:sz w:val="28"/>
          <w:szCs w:val="28"/>
        </w:rPr>
        <w:t xml:space="preserve"> tháng 6 </w:t>
      </w:r>
      <w:r>
        <w:rPr>
          <w:rFonts w:eastAsia="Times New Roman"/>
          <w:i/>
          <w:iCs/>
          <w:sz w:val="28"/>
          <w:szCs w:val="28"/>
        </w:rPr>
        <w:t xml:space="preserve">năm 2022 của Bộ Tài nguyên và </w:t>
      </w:r>
      <w:r>
        <w:rPr>
          <w:rFonts w:eastAsia="Times New Roman"/>
          <w:i/>
          <w:iCs/>
          <w:sz w:val="28"/>
          <w:szCs w:val="28"/>
        </w:rPr>
        <w:t>Môi trường)</w:t>
      </w:r>
    </w:p>
    <w:p w:rsidR="00C70666" w:rsidRDefault="00C70666">
      <w:pPr>
        <w:spacing w:line="135" w:lineRule="exact"/>
        <w:rPr>
          <w:sz w:val="20"/>
          <w:szCs w:val="20"/>
        </w:rPr>
      </w:pPr>
    </w:p>
    <w:p w:rsidR="00C70666" w:rsidRDefault="007E437F">
      <w:pPr>
        <w:numPr>
          <w:ilvl w:val="0"/>
          <w:numId w:val="1"/>
        </w:numPr>
        <w:tabs>
          <w:tab w:val="left" w:pos="1244"/>
        </w:tabs>
        <w:spacing w:line="251" w:lineRule="auto"/>
        <w:ind w:left="200" w:firstLine="724"/>
        <w:jc w:val="both"/>
        <w:rPr>
          <w:rFonts w:eastAsia="Times New Roman"/>
          <w:b/>
          <w:bCs/>
          <w:sz w:val="28"/>
          <w:szCs w:val="28"/>
        </w:rPr>
      </w:pPr>
      <w:r>
        <w:rPr>
          <w:rFonts w:eastAsia="Times New Roman"/>
          <w:b/>
          <w:bCs/>
          <w:sz w:val="28"/>
          <w:szCs w:val="28"/>
        </w:rPr>
        <w:t>Nội dung 11 (thuộc nội dung thành phần số 02 tại Quyết định số 263/QĐ-TTg)</w:t>
      </w:r>
      <w:r>
        <w:rPr>
          <w:rFonts w:eastAsia="Times New Roman"/>
          <w:sz w:val="28"/>
          <w:szCs w:val="28"/>
        </w:rPr>
        <w:t>:</w:t>
      </w:r>
      <w:r>
        <w:rPr>
          <w:rFonts w:eastAsia="Times New Roman"/>
          <w:b/>
          <w:bCs/>
          <w:sz w:val="28"/>
          <w:szCs w:val="28"/>
        </w:rPr>
        <w:t xml:space="preserve"> Tập trung xây dựng cơ sở hạ tầng bảo vệ môi trường nông thôn; thu hút các doanh nghiệp đầu tư các khu xử lý chất thải tập trung quy mô liên huyện, liên tỉnh; đầu tư hạ</w:t>
      </w:r>
      <w:r>
        <w:rPr>
          <w:rFonts w:eastAsia="Times New Roman"/>
          <w:b/>
          <w:bCs/>
          <w:sz w:val="28"/>
          <w:szCs w:val="28"/>
        </w:rPr>
        <w:t xml:space="preserve"> tầng các điểm tập kết, trung chuyển chất thải rắn sinh hoạt; xây dựng các mô hình xử lý chất thải sinh hoạt quy mô tập trung (cấp huyện và liên huyện), ứng dụng công nghệ tiên tiến, hiện đại, thân thiện với môi trường; đầu tư, cải tạo, nâng cấp đồng bộ hệ</w:t>
      </w:r>
      <w:r>
        <w:rPr>
          <w:rFonts w:eastAsia="Times New Roman"/>
          <w:b/>
          <w:bCs/>
          <w:sz w:val="28"/>
          <w:szCs w:val="28"/>
        </w:rPr>
        <w:t xml:space="preserve"> thống thu gom, thoát nước thải và các công trình xử lý nước thải sinh hoạt tập trung và tại chỗ phù hợp</w:t>
      </w:r>
      <w:r>
        <w:rPr>
          <w:rFonts w:eastAsia="Times New Roman"/>
          <w:b/>
          <w:bCs/>
          <w:sz w:val="36"/>
          <w:szCs w:val="36"/>
          <w:vertAlign w:val="superscript"/>
        </w:rPr>
        <w:t>1</w:t>
      </w:r>
    </w:p>
    <w:p w:rsidR="00C70666" w:rsidRDefault="00C70666">
      <w:pPr>
        <w:spacing w:line="19" w:lineRule="exact"/>
        <w:rPr>
          <w:sz w:val="20"/>
          <w:szCs w:val="20"/>
        </w:rPr>
      </w:pPr>
    </w:p>
    <w:p w:rsidR="00C70666" w:rsidRDefault="007E437F">
      <w:pPr>
        <w:spacing w:line="207" w:lineRule="auto"/>
        <w:ind w:left="200" w:right="20" w:firstLine="720"/>
        <w:jc w:val="both"/>
        <w:rPr>
          <w:sz w:val="20"/>
          <w:szCs w:val="20"/>
        </w:rPr>
      </w:pPr>
      <w:r>
        <w:rPr>
          <w:rFonts w:eastAsia="Times New Roman"/>
          <w:i/>
          <w:iCs/>
          <w:sz w:val="28"/>
          <w:szCs w:val="28"/>
        </w:rPr>
        <w:t>1.1. Hạ tầng bảo vệ môi trường nông thôn</w:t>
      </w:r>
      <w:r>
        <w:rPr>
          <w:rFonts w:eastAsia="Times New Roman"/>
          <w:i/>
          <w:iCs/>
          <w:sz w:val="36"/>
          <w:szCs w:val="36"/>
          <w:vertAlign w:val="superscript"/>
        </w:rPr>
        <w:t>2</w:t>
      </w:r>
      <w:r>
        <w:rPr>
          <w:rFonts w:eastAsia="Times New Roman"/>
          <w:i/>
          <w:iCs/>
          <w:sz w:val="28"/>
          <w:szCs w:val="28"/>
        </w:rPr>
        <w:t xml:space="preserve">, gồm: </w:t>
      </w:r>
      <w:r>
        <w:rPr>
          <w:rFonts w:eastAsia="Times New Roman"/>
          <w:sz w:val="28"/>
          <w:szCs w:val="28"/>
        </w:rPr>
        <w:t>hệ thống thu gom, lưu</w:t>
      </w:r>
      <w:r>
        <w:rPr>
          <w:rFonts w:eastAsia="Times New Roman"/>
          <w:i/>
          <w:iCs/>
          <w:sz w:val="28"/>
          <w:szCs w:val="28"/>
        </w:rPr>
        <w:t xml:space="preserve"> </w:t>
      </w:r>
      <w:r>
        <w:rPr>
          <w:rFonts w:eastAsia="Times New Roman"/>
          <w:sz w:val="28"/>
          <w:szCs w:val="28"/>
        </w:rPr>
        <w:t>giữ, vận chuyển, xử lý chất thải</w:t>
      </w:r>
      <w:r>
        <w:rPr>
          <w:rFonts w:eastAsia="Times New Roman"/>
          <w:sz w:val="36"/>
          <w:szCs w:val="36"/>
          <w:vertAlign w:val="superscript"/>
        </w:rPr>
        <w:t>3</w:t>
      </w:r>
      <w:r>
        <w:rPr>
          <w:rFonts w:eastAsia="Times New Roman"/>
          <w:sz w:val="28"/>
          <w:szCs w:val="28"/>
        </w:rPr>
        <w:t xml:space="preserve">, quan trắc môi trường và công trình bảo vệ </w:t>
      </w:r>
      <w:r>
        <w:rPr>
          <w:rFonts w:eastAsia="Times New Roman"/>
          <w:sz w:val="28"/>
          <w:szCs w:val="28"/>
        </w:rPr>
        <w:t>môi trường khác</w:t>
      </w:r>
    </w:p>
    <w:p w:rsidR="00C70666" w:rsidRDefault="00C70666">
      <w:pPr>
        <w:spacing w:line="155" w:lineRule="exact"/>
        <w:rPr>
          <w:sz w:val="20"/>
          <w:szCs w:val="20"/>
        </w:rPr>
      </w:pPr>
    </w:p>
    <w:p w:rsidR="00C70666" w:rsidRDefault="007E437F">
      <w:pPr>
        <w:numPr>
          <w:ilvl w:val="0"/>
          <w:numId w:val="2"/>
        </w:numPr>
        <w:tabs>
          <w:tab w:val="left" w:pos="1117"/>
        </w:tabs>
        <w:spacing w:line="250" w:lineRule="auto"/>
        <w:ind w:left="200" w:firstLine="724"/>
        <w:jc w:val="both"/>
        <w:rPr>
          <w:rFonts w:eastAsia="Times New Roman"/>
          <w:sz w:val="28"/>
          <w:szCs w:val="28"/>
        </w:rPr>
      </w:pPr>
      <w:r>
        <w:rPr>
          <w:rFonts w:eastAsia="Times New Roman"/>
          <w:sz w:val="28"/>
          <w:szCs w:val="28"/>
        </w:rPr>
        <w:t>Hạ tầng bảo vệ môi trường nông thôn là một nội dung của Quy hoạch chung cấp huyện, cấp xã, được xây dựng, phê duyệt và tổ chức thực hiện theo quy định về quy hoạch hạ tầng nông thôn</w:t>
      </w:r>
      <w:r>
        <w:rPr>
          <w:rFonts w:eastAsia="Times New Roman"/>
          <w:sz w:val="36"/>
          <w:szCs w:val="36"/>
          <w:vertAlign w:val="superscript"/>
        </w:rPr>
        <w:t>4</w:t>
      </w:r>
      <w:r>
        <w:rPr>
          <w:rFonts w:eastAsia="Times New Roman"/>
          <w:sz w:val="28"/>
          <w:szCs w:val="28"/>
        </w:rPr>
        <w:t>;</w:t>
      </w:r>
    </w:p>
    <w:p w:rsidR="00C70666" w:rsidRDefault="00C70666">
      <w:pPr>
        <w:spacing w:line="33" w:lineRule="exact"/>
        <w:rPr>
          <w:rFonts w:eastAsia="Times New Roman"/>
          <w:sz w:val="28"/>
          <w:szCs w:val="28"/>
        </w:rPr>
      </w:pPr>
    </w:p>
    <w:p w:rsidR="00C70666" w:rsidRDefault="007E437F">
      <w:pPr>
        <w:numPr>
          <w:ilvl w:val="0"/>
          <w:numId w:val="2"/>
        </w:numPr>
        <w:tabs>
          <w:tab w:val="left" w:pos="1124"/>
        </w:tabs>
        <w:spacing w:line="242" w:lineRule="auto"/>
        <w:ind w:left="200" w:firstLine="724"/>
        <w:rPr>
          <w:rFonts w:eastAsia="Times New Roman"/>
          <w:sz w:val="28"/>
          <w:szCs w:val="28"/>
        </w:rPr>
      </w:pPr>
      <w:r>
        <w:rPr>
          <w:rFonts w:eastAsia="Times New Roman"/>
          <w:sz w:val="28"/>
          <w:szCs w:val="28"/>
        </w:rPr>
        <w:t xml:space="preserve">Cụm dân cư nông thôn phải có hệ thống thoát nước đồng </w:t>
      </w:r>
      <w:r>
        <w:rPr>
          <w:rFonts w:eastAsia="Times New Roman"/>
          <w:sz w:val="28"/>
          <w:szCs w:val="28"/>
        </w:rPr>
        <w:t>bộ, nạo vét thường xuyên, đảm bảo không để tình trạng ứ đọng, ô nhiễm;</w:t>
      </w:r>
    </w:p>
    <w:p w:rsidR="00C70666" w:rsidRDefault="00C70666">
      <w:pPr>
        <w:spacing w:line="145" w:lineRule="exact"/>
        <w:rPr>
          <w:rFonts w:eastAsia="Times New Roman"/>
          <w:sz w:val="28"/>
          <w:szCs w:val="28"/>
        </w:rPr>
      </w:pPr>
    </w:p>
    <w:p w:rsidR="00C70666" w:rsidRDefault="007E437F">
      <w:pPr>
        <w:numPr>
          <w:ilvl w:val="0"/>
          <w:numId w:val="2"/>
        </w:numPr>
        <w:tabs>
          <w:tab w:val="left" w:pos="1102"/>
        </w:tabs>
        <w:spacing w:line="242" w:lineRule="auto"/>
        <w:ind w:left="200" w:right="20" w:firstLine="724"/>
        <w:rPr>
          <w:rFonts w:eastAsia="Times New Roman"/>
          <w:sz w:val="28"/>
          <w:szCs w:val="28"/>
        </w:rPr>
      </w:pPr>
      <w:r>
        <w:rPr>
          <w:rFonts w:eastAsia="Times New Roman"/>
          <w:sz w:val="28"/>
          <w:szCs w:val="28"/>
        </w:rPr>
        <w:t>Hệ thống các điểm tập kết, trung chuyển chất thải được phân bố hợp lý, đầu tư hạ tầng và giữ gìn vệ sinh thường xuyên;</w:t>
      </w:r>
    </w:p>
    <w:p w:rsidR="00C70666" w:rsidRDefault="00C70666">
      <w:pPr>
        <w:spacing w:line="147" w:lineRule="exact"/>
        <w:rPr>
          <w:rFonts w:eastAsia="Times New Roman"/>
          <w:sz w:val="28"/>
          <w:szCs w:val="28"/>
        </w:rPr>
      </w:pPr>
    </w:p>
    <w:p w:rsidR="00C70666" w:rsidRDefault="007E437F">
      <w:pPr>
        <w:numPr>
          <w:ilvl w:val="0"/>
          <w:numId w:val="2"/>
        </w:numPr>
        <w:tabs>
          <w:tab w:val="left" w:pos="1110"/>
        </w:tabs>
        <w:spacing w:line="251" w:lineRule="auto"/>
        <w:ind w:left="200" w:firstLine="724"/>
        <w:jc w:val="both"/>
        <w:rPr>
          <w:rFonts w:eastAsia="Times New Roman"/>
          <w:sz w:val="28"/>
          <w:szCs w:val="28"/>
        </w:rPr>
      </w:pPr>
      <w:r>
        <w:rPr>
          <w:rFonts w:eastAsia="Times New Roman"/>
          <w:sz w:val="28"/>
          <w:szCs w:val="28"/>
        </w:rPr>
        <w:t xml:space="preserve">Cơ sở thực hiện dịch vụ xử lý chất thải rắn sinh hoạt phải đáp </w:t>
      </w:r>
      <w:r>
        <w:rPr>
          <w:rFonts w:eastAsia="Times New Roman"/>
          <w:sz w:val="28"/>
          <w:szCs w:val="28"/>
        </w:rPr>
        <w:t>ứng yêu cầu về bảo vệ môi trường theo quy định của Luật Bảo vệ môi trường 2020. Không khuyến khích đầu tư cơ sở thực hiện dịch vụ xử lý chất thải rắn sinh hoạt chỉ có phạm vi phục vụ trên địa bàn một đơn vị hành chính cấp xã</w:t>
      </w:r>
      <w:r>
        <w:rPr>
          <w:rFonts w:eastAsia="Times New Roman"/>
          <w:sz w:val="36"/>
          <w:szCs w:val="36"/>
          <w:vertAlign w:val="superscript"/>
        </w:rPr>
        <w:t>5</w:t>
      </w:r>
      <w:r>
        <w:rPr>
          <w:rFonts w:eastAsia="Times New Roman"/>
          <w:sz w:val="28"/>
          <w:szCs w:val="28"/>
        </w:rPr>
        <w:t>.</w:t>
      </w:r>
    </w:p>
    <w:p w:rsidR="00C70666" w:rsidRDefault="00C70666">
      <w:pPr>
        <w:spacing w:line="31" w:lineRule="exact"/>
        <w:rPr>
          <w:sz w:val="20"/>
          <w:szCs w:val="20"/>
        </w:rPr>
      </w:pPr>
    </w:p>
    <w:p w:rsidR="00C70666" w:rsidRDefault="007E437F">
      <w:pPr>
        <w:ind w:left="200" w:right="20" w:firstLine="720"/>
        <w:rPr>
          <w:sz w:val="20"/>
          <w:szCs w:val="20"/>
        </w:rPr>
      </w:pPr>
      <w:r>
        <w:rPr>
          <w:rFonts w:eastAsia="Times New Roman"/>
          <w:i/>
          <w:iCs/>
          <w:sz w:val="28"/>
          <w:szCs w:val="28"/>
        </w:rPr>
        <w:t>1.2. Thu hút các doanh nghiệ</w:t>
      </w:r>
      <w:r>
        <w:rPr>
          <w:rFonts w:eastAsia="Times New Roman"/>
          <w:i/>
          <w:iCs/>
          <w:sz w:val="28"/>
          <w:szCs w:val="28"/>
        </w:rPr>
        <w:t>p đầu tư các khu xử lý chất thải tập trung quy mô liên huyện, liên tỉnh</w:t>
      </w:r>
    </w:p>
    <w:p w:rsidR="00C70666" w:rsidRDefault="00C70666">
      <w:pPr>
        <w:spacing w:line="150" w:lineRule="exact"/>
        <w:rPr>
          <w:sz w:val="20"/>
          <w:szCs w:val="20"/>
        </w:rPr>
      </w:pPr>
    </w:p>
    <w:p w:rsidR="00C70666" w:rsidRDefault="007E437F">
      <w:pPr>
        <w:numPr>
          <w:ilvl w:val="0"/>
          <w:numId w:val="3"/>
        </w:numPr>
        <w:tabs>
          <w:tab w:val="left" w:pos="1093"/>
        </w:tabs>
        <w:spacing w:line="242" w:lineRule="auto"/>
        <w:ind w:left="200" w:right="20" w:firstLine="724"/>
        <w:jc w:val="both"/>
        <w:rPr>
          <w:rFonts w:eastAsia="Times New Roman"/>
          <w:sz w:val="28"/>
          <w:szCs w:val="28"/>
        </w:rPr>
      </w:pPr>
      <w:r>
        <w:rPr>
          <w:rFonts w:eastAsia="Times New Roman"/>
          <w:sz w:val="28"/>
          <w:szCs w:val="28"/>
        </w:rPr>
        <w:t>Nhà nước khuyến khích và có chính sách ưu đãi đối với tổ chức, cá nhân tham gia đầu tư và cung cấp dịch vụ xử lý chất thải rắn sinh hoạt; khuyến khích</w:t>
      </w:r>
    </w:p>
    <w:p w:rsidR="00C70666" w:rsidRDefault="007E437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129540</wp:posOffset>
                </wp:positionH>
                <wp:positionV relativeFrom="paragraph">
                  <wp:posOffset>455295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18E718" id="Shape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pt,35.85pt" to="154.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" o:allowincell="f" filled="t" strokeweight=".72pt">
                <v:stroke joinstyle="miter"/>
                <o:lock v:ext="edit" shapetype="f"/>
              </v:line>
            </w:pict>
          </mc:Fallback>
        </mc:AlternateContent>
      </w: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52" w:lineRule="exact"/>
        <w:rPr>
          <w:sz w:val="20"/>
          <w:szCs w:val="20"/>
        </w:rPr>
      </w:pPr>
    </w:p>
    <w:p w:rsidR="00C70666" w:rsidRDefault="007E437F">
      <w:pPr>
        <w:numPr>
          <w:ilvl w:val="0"/>
          <w:numId w:val="4"/>
        </w:numPr>
        <w:tabs>
          <w:tab w:val="left" w:pos="327"/>
        </w:tabs>
        <w:spacing w:line="239" w:lineRule="auto"/>
        <w:ind w:left="200" w:firstLine="4"/>
        <w:jc w:val="both"/>
        <w:rPr>
          <w:rFonts w:ascii="Courier New" w:eastAsia="Courier New" w:hAnsi="Courier New" w:cs="Courier New"/>
          <w:sz w:val="13"/>
          <w:szCs w:val="13"/>
        </w:rPr>
      </w:pPr>
      <w:r>
        <w:rPr>
          <w:rFonts w:eastAsia="Times New Roman"/>
          <w:sz w:val="20"/>
          <w:szCs w:val="20"/>
        </w:rPr>
        <w:t>Mục tiêu đến năm 2025</w:t>
      </w:r>
      <w:r>
        <w:rPr>
          <w:rFonts w:eastAsia="Times New Roman"/>
          <w:sz w:val="20"/>
          <w:szCs w:val="20"/>
        </w:rPr>
        <w:t xml:space="preserve"> tại Quyết định số 263/QĐ-TTg: (i) Cấp xã: có ít nhất có ít nhất 90% số xã đạt chuẩn tiêu chí số 17 về môi trường và an toàn thực phẩm thuộc Bộ tiêu chí quốc gia về xã NTM; 50% số xã đạt chuẩn tiêu chí số 17 về môi trường thuộc Bộ tiêu chí quốc gia về xã N</w:t>
      </w:r>
      <w:r>
        <w:rPr>
          <w:rFonts w:eastAsia="Times New Roman"/>
          <w:sz w:val="20"/>
          <w:szCs w:val="20"/>
        </w:rPr>
        <w:t>TM nâng cao; (ii) Cấp huyện: có ít nhất 60% số huyện đạt tiêu chí số 7 về môi trường sống thuộc Bộ tiêu chí quốc gia về huyện NTM; có 25% số huyện đạt tiêu chí số 7 về môi trường sống thuộc Bộ tiêu chí quốc gia về huyện NTM nâng cao</w:t>
      </w:r>
    </w:p>
    <w:p w:rsidR="00C70666" w:rsidRDefault="007E437F">
      <w:pPr>
        <w:numPr>
          <w:ilvl w:val="0"/>
          <w:numId w:val="4"/>
        </w:numPr>
        <w:tabs>
          <w:tab w:val="left" w:pos="320"/>
        </w:tabs>
        <w:spacing w:line="185" w:lineRule="auto"/>
        <w:ind w:left="320" w:hanging="116"/>
        <w:rPr>
          <w:rFonts w:eastAsia="Times New Roman"/>
          <w:sz w:val="26"/>
          <w:szCs w:val="26"/>
          <w:vertAlign w:val="superscript"/>
        </w:rPr>
      </w:pPr>
      <w:r>
        <w:rPr>
          <w:rFonts w:eastAsia="Times New Roman"/>
          <w:sz w:val="20"/>
          <w:szCs w:val="20"/>
        </w:rPr>
        <w:t xml:space="preserve">Khoản 24, Điều 3, Luật </w:t>
      </w:r>
      <w:r>
        <w:rPr>
          <w:rFonts w:eastAsia="Times New Roman"/>
          <w:sz w:val="20"/>
          <w:szCs w:val="20"/>
        </w:rPr>
        <w:t>Bảo vệ môi trường 2020</w:t>
      </w:r>
    </w:p>
    <w:p w:rsidR="00C70666" w:rsidRDefault="00C70666">
      <w:pPr>
        <w:spacing w:line="19" w:lineRule="exact"/>
        <w:rPr>
          <w:rFonts w:eastAsia="Times New Roman"/>
          <w:sz w:val="26"/>
          <w:szCs w:val="26"/>
          <w:vertAlign w:val="superscript"/>
        </w:rPr>
      </w:pPr>
    </w:p>
    <w:p w:rsidR="00C70666" w:rsidRDefault="007E437F">
      <w:pPr>
        <w:numPr>
          <w:ilvl w:val="0"/>
          <w:numId w:val="4"/>
        </w:numPr>
        <w:tabs>
          <w:tab w:val="left" w:pos="322"/>
        </w:tabs>
        <w:spacing w:line="200" w:lineRule="auto"/>
        <w:ind w:left="200" w:right="20" w:firstLine="4"/>
        <w:rPr>
          <w:rFonts w:eastAsia="Times New Roman"/>
          <w:sz w:val="26"/>
          <w:szCs w:val="26"/>
          <w:vertAlign w:val="superscript"/>
        </w:rPr>
      </w:pPr>
      <w:r>
        <w:rPr>
          <w:rFonts w:eastAsia="Times New Roman"/>
          <w:sz w:val="20"/>
          <w:szCs w:val="20"/>
        </w:rPr>
        <w:t>Chất thải là vật chất ở thể rắn, lỏng, khí hoặc ở dạng khác, được thải ra từ hoạt động sản xuất, kinh doanh, dịch vụ, sinh hoạt, hoặc hoạt động khác (Khoản 18, Điều 3, Luật Bảo vệ môi trường 2020)</w:t>
      </w:r>
    </w:p>
    <w:p w:rsidR="00C70666" w:rsidRDefault="007E437F">
      <w:pPr>
        <w:numPr>
          <w:ilvl w:val="0"/>
          <w:numId w:val="4"/>
        </w:numPr>
        <w:tabs>
          <w:tab w:val="left" w:pos="320"/>
        </w:tabs>
        <w:spacing w:line="184" w:lineRule="auto"/>
        <w:ind w:left="320" w:hanging="116"/>
        <w:rPr>
          <w:rFonts w:eastAsia="Times New Roman"/>
          <w:sz w:val="26"/>
          <w:szCs w:val="26"/>
          <w:vertAlign w:val="superscript"/>
        </w:rPr>
      </w:pPr>
      <w:r>
        <w:rPr>
          <w:rFonts w:eastAsia="Times New Roman"/>
          <w:sz w:val="20"/>
          <w:szCs w:val="20"/>
        </w:rPr>
        <w:t>Thông tư số 02/2017/TT-BXD ngày 01/</w:t>
      </w:r>
      <w:r>
        <w:rPr>
          <w:rFonts w:eastAsia="Times New Roman"/>
          <w:sz w:val="20"/>
          <w:szCs w:val="20"/>
        </w:rPr>
        <w:t>3/2017 của Bộ Xây dựng hướng dẫn về quy hoạch xây dựng nông thôn</w:t>
      </w:r>
    </w:p>
    <w:p w:rsidR="00C70666" w:rsidRDefault="00C70666">
      <w:pPr>
        <w:spacing w:line="20" w:lineRule="exact"/>
        <w:rPr>
          <w:rFonts w:eastAsia="Times New Roman"/>
          <w:sz w:val="26"/>
          <w:szCs w:val="26"/>
          <w:vertAlign w:val="superscript"/>
        </w:rPr>
      </w:pPr>
    </w:p>
    <w:p w:rsidR="00C70666" w:rsidRDefault="007E437F">
      <w:pPr>
        <w:numPr>
          <w:ilvl w:val="0"/>
          <w:numId w:val="4"/>
        </w:numPr>
        <w:tabs>
          <w:tab w:val="left" w:pos="320"/>
        </w:tabs>
        <w:spacing w:line="183" w:lineRule="auto"/>
        <w:ind w:left="320" w:hanging="116"/>
        <w:rPr>
          <w:rFonts w:eastAsia="Times New Roman"/>
          <w:sz w:val="24"/>
          <w:szCs w:val="24"/>
          <w:vertAlign w:val="superscript"/>
        </w:rPr>
      </w:pPr>
      <w:r>
        <w:rPr>
          <w:rFonts w:eastAsia="Times New Roman"/>
          <w:sz w:val="18"/>
          <w:szCs w:val="18"/>
        </w:rPr>
        <w:t>Khoản 3, Điều 78, Luật Bảo vệ môi trường 2020</w:t>
      </w:r>
    </w:p>
    <w:p w:rsidR="00C70666" w:rsidRDefault="00C70666">
      <w:pPr>
        <w:sectPr w:rsidR="00C70666">
          <w:pgSz w:w="11900" w:h="16841"/>
          <w:pgMar w:top="551" w:right="1066" w:bottom="121" w:left="1440" w:header="0" w:footer="0" w:gutter="0"/>
          <w:cols w:space="720" w:equalWidth="0">
            <w:col w:w="9400"/>
          </w:cols>
        </w:sectPr>
      </w:pPr>
    </w:p>
    <w:p w:rsidR="00C70666" w:rsidRDefault="007E437F">
      <w:pPr>
        <w:ind w:right="-199"/>
        <w:jc w:val="center"/>
        <w:rPr>
          <w:sz w:val="20"/>
          <w:szCs w:val="20"/>
        </w:rPr>
      </w:pPr>
      <w:r>
        <w:rPr>
          <w:rFonts w:eastAsia="Times New Roman"/>
          <w:sz w:val="24"/>
          <w:szCs w:val="24"/>
        </w:rPr>
        <w:lastRenderedPageBreak/>
        <w:t>2</w:t>
      </w:r>
    </w:p>
    <w:p w:rsidR="00C70666" w:rsidRDefault="00C70666">
      <w:pPr>
        <w:spacing w:line="319" w:lineRule="exact"/>
        <w:rPr>
          <w:sz w:val="20"/>
          <w:szCs w:val="20"/>
        </w:rPr>
      </w:pPr>
    </w:p>
    <w:p w:rsidR="00C70666" w:rsidRDefault="007E437F">
      <w:pPr>
        <w:ind w:left="200"/>
        <w:rPr>
          <w:sz w:val="20"/>
          <w:szCs w:val="20"/>
        </w:rPr>
      </w:pPr>
      <w:r>
        <w:rPr>
          <w:rFonts w:eastAsia="Times New Roman"/>
          <w:sz w:val="28"/>
          <w:szCs w:val="28"/>
        </w:rPr>
        <w:t>đồng xử lý chất thải rắn sinh hoạt</w:t>
      </w:r>
      <w:r>
        <w:rPr>
          <w:rFonts w:eastAsia="Times New Roman"/>
          <w:sz w:val="36"/>
          <w:szCs w:val="36"/>
          <w:vertAlign w:val="superscript"/>
        </w:rPr>
        <w:t>6</w:t>
      </w:r>
      <w:r>
        <w:rPr>
          <w:rFonts w:eastAsia="Times New Roman"/>
          <w:sz w:val="28"/>
          <w:szCs w:val="28"/>
        </w:rPr>
        <w:t>;</w:t>
      </w:r>
    </w:p>
    <w:p w:rsidR="00C70666" w:rsidRDefault="00C70666">
      <w:pPr>
        <w:spacing w:line="56" w:lineRule="exact"/>
        <w:rPr>
          <w:sz w:val="20"/>
          <w:szCs w:val="20"/>
        </w:rPr>
      </w:pPr>
    </w:p>
    <w:p w:rsidR="00C70666" w:rsidRDefault="007E437F">
      <w:pPr>
        <w:numPr>
          <w:ilvl w:val="0"/>
          <w:numId w:val="5"/>
        </w:numPr>
        <w:tabs>
          <w:tab w:val="left" w:pos="1098"/>
        </w:tabs>
        <w:spacing w:line="260" w:lineRule="auto"/>
        <w:ind w:left="200" w:firstLine="724"/>
        <w:jc w:val="both"/>
        <w:rPr>
          <w:rFonts w:eastAsia="Times New Roman"/>
          <w:sz w:val="27"/>
          <w:szCs w:val="27"/>
        </w:rPr>
      </w:pPr>
      <w:r>
        <w:rPr>
          <w:rFonts w:eastAsia="Times New Roman"/>
          <w:sz w:val="27"/>
          <w:szCs w:val="27"/>
        </w:rPr>
        <w:t>Các tổ chức, cá nhân tham gia hoạt động đầu tư, kinh doanh ngành, nghề thu gom, xử lý, tái chế hoặc tái sử dụng chất thải được hướng các ưu đãi, hỗ trợ theo quy định tại Điều 141 Luật Bảo vệ môi trường 2020. Ngoài ra, có thể áp dụng các quy định tại Nghị đ</w:t>
      </w:r>
      <w:r>
        <w:rPr>
          <w:rFonts w:eastAsia="Times New Roman"/>
          <w:sz w:val="27"/>
          <w:szCs w:val="27"/>
        </w:rPr>
        <w:t>ịnh số 57/2018/NĐ-CP ngày 17/4/2018 của Chính phủ về cơ chế, chính sách khuyến khích doanh nghiệp đầu tư vào nông nghiệp, nông thôn.</w:t>
      </w:r>
    </w:p>
    <w:p w:rsidR="00C70666" w:rsidRDefault="00C70666">
      <w:pPr>
        <w:spacing w:line="114" w:lineRule="exact"/>
        <w:rPr>
          <w:sz w:val="20"/>
          <w:szCs w:val="20"/>
        </w:rPr>
      </w:pPr>
    </w:p>
    <w:p w:rsidR="00C70666" w:rsidRDefault="007E437F">
      <w:pPr>
        <w:ind w:left="920"/>
        <w:rPr>
          <w:sz w:val="20"/>
          <w:szCs w:val="20"/>
        </w:rPr>
      </w:pPr>
      <w:r>
        <w:rPr>
          <w:rFonts w:eastAsia="Times New Roman"/>
          <w:i/>
          <w:iCs/>
          <w:sz w:val="28"/>
          <w:szCs w:val="28"/>
        </w:rPr>
        <w:t>1.3. Đầu tư hạ tầng các điểm tập kết, trung chuyển chất thải rắn sinh hoạt</w:t>
      </w:r>
    </w:p>
    <w:p w:rsidR="00C70666" w:rsidRDefault="00C70666">
      <w:pPr>
        <w:spacing w:line="150" w:lineRule="exact"/>
        <w:rPr>
          <w:sz w:val="20"/>
          <w:szCs w:val="20"/>
        </w:rPr>
      </w:pPr>
    </w:p>
    <w:p w:rsidR="00C70666" w:rsidRDefault="007E437F">
      <w:pPr>
        <w:numPr>
          <w:ilvl w:val="0"/>
          <w:numId w:val="6"/>
        </w:numPr>
        <w:tabs>
          <w:tab w:val="left" w:pos="1105"/>
        </w:tabs>
        <w:spacing w:line="250" w:lineRule="auto"/>
        <w:ind w:left="200" w:right="20" w:firstLine="724"/>
        <w:jc w:val="both"/>
        <w:rPr>
          <w:rFonts w:eastAsia="Times New Roman"/>
          <w:sz w:val="28"/>
          <w:szCs w:val="28"/>
        </w:rPr>
      </w:pPr>
      <w:r>
        <w:rPr>
          <w:rFonts w:eastAsia="Times New Roman"/>
          <w:sz w:val="28"/>
          <w:szCs w:val="28"/>
        </w:rPr>
        <w:t xml:space="preserve">Điểm tập kết, trạm trung chuyển chất thải rắn </w:t>
      </w:r>
      <w:r>
        <w:rPr>
          <w:rFonts w:eastAsia="Times New Roman"/>
          <w:sz w:val="28"/>
          <w:szCs w:val="28"/>
        </w:rPr>
        <w:t>sinh hoạt phải có các khu vực khác nhau để lưu giữ các loại chất thải rắn sinh hoạt đã được phân loại, bảo đảm không để lẫn các loại chất thải đã được phân loại với nhau</w:t>
      </w:r>
      <w:r>
        <w:rPr>
          <w:rFonts w:eastAsia="Times New Roman"/>
          <w:sz w:val="36"/>
          <w:szCs w:val="36"/>
          <w:vertAlign w:val="superscript"/>
        </w:rPr>
        <w:t>7</w:t>
      </w:r>
      <w:r>
        <w:rPr>
          <w:rFonts w:eastAsia="Times New Roman"/>
          <w:sz w:val="28"/>
          <w:szCs w:val="28"/>
        </w:rPr>
        <w:t>;</w:t>
      </w:r>
    </w:p>
    <w:p w:rsidR="00C70666" w:rsidRDefault="00C70666">
      <w:pPr>
        <w:spacing w:line="33" w:lineRule="exact"/>
        <w:rPr>
          <w:rFonts w:eastAsia="Times New Roman"/>
          <w:sz w:val="28"/>
          <w:szCs w:val="28"/>
        </w:rPr>
      </w:pPr>
    </w:p>
    <w:p w:rsidR="00C70666" w:rsidRDefault="007E437F">
      <w:pPr>
        <w:numPr>
          <w:ilvl w:val="0"/>
          <w:numId w:val="6"/>
        </w:numPr>
        <w:tabs>
          <w:tab w:val="left" w:pos="1098"/>
        </w:tabs>
        <w:spacing w:line="249" w:lineRule="auto"/>
        <w:ind w:left="200" w:firstLine="724"/>
        <w:jc w:val="both"/>
        <w:rPr>
          <w:rFonts w:eastAsia="Times New Roman"/>
          <w:sz w:val="28"/>
          <w:szCs w:val="28"/>
        </w:rPr>
      </w:pPr>
      <w:r>
        <w:rPr>
          <w:rFonts w:eastAsia="Times New Roman"/>
          <w:sz w:val="28"/>
          <w:szCs w:val="28"/>
        </w:rPr>
        <w:t>Hạ tầng các điểm tập kết, trung chuyển chất thải phải đảm bảo không để rơi vãi chất</w:t>
      </w:r>
      <w:r>
        <w:rPr>
          <w:rFonts w:eastAsia="Times New Roman"/>
          <w:sz w:val="28"/>
          <w:szCs w:val="28"/>
        </w:rPr>
        <w:t xml:space="preserve"> thải rắn sinh hoạt, gây phát tán bụi, mùi, hoặc nước rò rỉ gây ảnh hướng xấu đến môi trường (có tường bao, lót đáy mềm hoặc lót đáy cứng, mái che; các ô lưu chứa phù hợp, hàng rào cây xanh hạn chế phát tán mùi, thường xuyên vệ sinh, phun thuốc diệt côn tr</w:t>
      </w:r>
      <w:r>
        <w:rPr>
          <w:rFonts w:eastAsia="Times New Roman"/>
          <w:sz w:val="28"/>
          <w:szCs w:val="28"/>
        </w:rPr>
        <w:t>ùng, khử khuẩn, chế phẩm sinh học và áp dụng các biện pháp tạo dựng cảnh quan thân thiện cho khu vực lưu chứa).</w:t>
      </w:r>
    </w:p>
    <w:p w:rsidR="00C70666" w:rsidRDefault="00C70666">
      <w:pPr>
        <w:spacing w:line="144" w:lineRule="exact"/>
        <w:rPr>
          <w:sz w:val="20"/>
          <w:szCs w:val="20"/>
        </w:rPr>
      </w:pPr>
    </w:p>
    <w:p w:rsidR="00C70666" w:rsidRDefault="007E437F">
      <w:pPr>
        <w:spacing w:line="246" w:lineRule="auto"/>
        <w:ind w:left="200" w:right="20" w:firstLine="720"/>
        <w:jc w:val="both"/>
        <w:rPr>
          <w:sz w:val="20"/>
          <w:szCs w:val="20"/>
        </w:rPr>
      </w:pPr>
      <w:r>
        <w:rPr>
          <w:rFonts w:eastAsia="Times New Roman"/>
          <w:i/>
          <w:iCs/>
          <w:sz w:val="28"/>
          <w:szCs w:val="28"/>
        </w:rPr>
        <w:t xml:space="preserve">1.4. Xây dựng các mô hình xử lý chất thải sinh hoạt quy mô tập trung (cấp huyện và liên huyện), ứng dụng công nghệ tiên tiến, hiện đại, thân </w:t>
      </w:r>
      <w:r>
        <w:rPr>
          <w:rFonts w:eastAsia="Times New Roman"/>
          <w:i/>
          <w:iCs/>
          <w:sz w:val="28"/>
          <w:szCs w:val="28"/>
        </w:rPr>
        <w:t>thiện với môi trường</w:t>
      </w:r>
    </w:p>
    <w:p w:rsidR="00C70666" w:rsidRDefault="00C70666">
      <w:pPr>
        <w:spacing w:line="143" w:lineRule="exact"/>
        <w:rPr>
          <w:sz w:val="20"/>
          <w:szCs w:val="20"/>
        </w:rPr>
      </w:pPr>
    </w:p>
    <w:p w:rsidR="00C70666" w:rsidRDefault="007E437F">
      <w:pPr>
        <w:numPr>
          <w:ilvl w:val="0"/>
          <w:numId w:val="7"/>
        </w:numPr>
        <w:tabs>
          <w:tab w:val="left" w:pos="1086"/>
        </w:tabs>
        <w:spacing w:line="250" w:lineRule="auto"/>
        <w:ind w:left="200" w:firstLine="724"/>
        <w:jc w:val="both"/>
        <w:rPr>
          <w:rFonts w:eastAsia="Times New Roman"/>
          <w:sz w:val="28"/>
          <w:szCs w:val="28"/>
        </w:rPr>
      </w:pPr>
      <w:r>
        <w:rPr>
          <w:rFonts w:eastAsia="Times New Roman"/>
          <w:sz w:val="28"/>
          <w:szCs w:val="28"/>
        </w:rPr>
        <w:t>Hoạt động xử lý chất thải rắn sinh hoạt cần tuân thủ các quy định tại Điều 78 Luật Bảo vệ môi trường 2020 và các quy định của pháp luật có liên quan. Trong đó, “UBND cấp tỉnh có trách nhiệm quy hoạch, bố trí quỹ đất cho khu xử lý chất</w:t>
      </w:r>
      <w:r>
        <w:rPr>
          <w:rFonts w:eastAsia="Times New Roman"/>
          <w:sz w:val="28"/>
          <w:szCs w:val="28"/>
        </w:rPr>
        <w:t xml:space="preserve"> thải rắn sinh hoạt; bố trí kinh phí cho việc đầu tư xây dựng, vân hành hệ thống thu gom, lưu giữ, trung chuyển, vận chuyển và xử lý chất thải rắn sinh hoạt; hệ thống các công trình, biện pháp, thiết bị công cộng phục vụ quản lý chất thải rắn sinh hoạt trê</w:t>
      </w:r>
      <w:r>
        <w:rPr>
          <w:rFonts w:eastAsia="Times New Roman"/>
          <w:sz w:val="28"/>
          <w:szCs w:val="28"/>
        </w:rPr>
        <w:t>n địa bàn”.</w:t>
      </w:r>
    </w:p>
    <w:p w:rsidR="00C70666" w:rsidRDefault="00C70666">
      <w:pPr>
        <w:spacing w:line="138" w:lineRule="exact"/>
        <w:rPr>
          <w:rFonts w:eastAsia="Times New Roman"/>
          <w:sz w:val="28"/>
          <w:szCs w:val="28"/>
        </w:rPr>
      </w:pPr>
    </w:p>
    <w:p w:rsidR="00C70666" w:rsidRDefault="007E437F">
      <w:pPr>
        <w:numPr>
          <w:ilvl w:val="0"/>
          <w:numId w:val="7"/>
        </w:numPr>
        <w:tabs>
          <w:tab w:val="left" w:pos="1090"/>
        </w:tabs>
        <w:spacing w:line="247" w:lineRule="auto"/>
        <w:ind w:left="200" w:right="20" w:firstLine="724"/>
        <w:jc w:val="both"/>
        <w:rPr>
          <w:rFonts w:eastAsia="Times New Roman"/>
          <w:sz w:val="28"/>
          <w:szCs w:val="28"/>
        </w:rPr>
      </w:pPr>
      <w:r>
        <w:rPr>
          <w:rFonts w:eastAsia="Times New Roman"/>
          <w:sz w:val="28"/>
          <w:szCs w:val="28"/>
        </w:rPr>
        <w:t>Việc đầu tư xây dựng khu xử lý chất thải rắn sinh hoạt phải tuân thủ theo các quy định về quy hoạch xây dựng nông thôn mới của xã, huyện và quy định về thu gom, xử lý chất thải sinh hoạt;</w:t>
      </w:r>
    </w:p>
    <w:p w:rsidR="00C70666" w:rsidRDefault="00C70666">
      <w:pPr>
        <w:spacing w:line="128" w:lineRule="exact"/>
        <w:rPr>
          <w:rFonts w:eastAsia="Times New Roman"/>
          <w:sz w:val="28"/>
          <w:szCs w:val="28"/>
        </w:rPr>
      </w:pPr>
    </w:p>
    <w:p w:rsidR="00C70666" w:rsidRDefault="007E437F">
      <w:pPr>
        <w:numPr>
          <w:ilvl w:val="0"/>
          <w:numId w:val="7"/>
        </w:numPr>
        <w:tabs>
          <w:tab w:val="left" w:pos="1080"/>
        </w:tabs>
        <w:ind w:left="1080" w:hanging="156"/>
        <w:rPr>
          <w:rFonts w:eastAsia="Times New Roman"/>
          <w:sz w:val="28"/>
          <w:szCs w:val="28"/>
        </w:rPr>
      </w:pPr>
      <w:r>
        <w:rPr>
          <w:rFonts w:eastAsia="Times New Roman"/>
          <w:sz w:val="28"/>
          <w:szCs w:val="28"/>
        </w:rPr>
        <w:t>Các biện pháp, công nghệ xử lý chất thải rắn sinh hoạt</w:t>
      </w:r>
      <w:r>
        <w:rPr>
          <w:rFonts w:eastAsia="Times New Roman"/>
          <w:sz w:val="28"/>
          <w:szCs w:val="28"/>
        </w:rPr>
        <w:t xml:space="preserve"> đáp ứng:</w:t>
      </w:r>
    </w:p>
    <w:p w:rsidR="00C70666" w:rsidRDefault="00C70666">
      <w:pPr>
        <w:spacing w:line="150" w:lineRule="exact"/>
        <w:rPr>
          <w:sz w:val="20"/>
          <w:szCs w:val="20"/>
        </w:rPr>
      </w:pPr>
    </w:p>
    <w:p w:rsidR="00C70666" w:rsidRDefault="007E437F">
      <w:pPr>
        <w:numPr>
          <w:ilvl w:val="0"/>
          <w:numId w:val="8"/>
        </w:numPr>
        <w:tabs>
          <w:tab w:val="left" w:pos="1148"/>
        </w:tabs>
        <w:spacing w:line="248" w:lineRule="auto"/>
        <w:ind w:left="200" w:right="20" w:firstLine="724"/>
        <w:jc w:val="both"/>
        <w:rPr>
          <w:rFonts w:eastAsia="Times New Roman"/>
          <w:color w:val="212529"/>
          <w:sz w:val="28"/>
          <w:szCs w:val="28"/>
        </w:rPr>
      </w:pPr>
      <w:r>
        <w:rPr>
          <w:rFonts w:eastAsia="Times New Roman"/>
          <w:color w:val="212529"/>
          <w:sz w:val="28"/>
          <w:szCs w:val="28"/>
        </w:rPr>
        <w:t>Có khả năng tiếp nhận, phân loại chất thải, xử lý mùi, nước rỉ rác, khí thải, linh hoạt trong kết hợp các công nghệ khác, xử lý các loại chất thải rắn khác nhau; có khả năng mở rộng công suất, thu hồi năng lượng, xử lý các chất thải thứ cấp; mức</w:t>
      </w:r>
      <w:r>
        <w:rPr>
          <w:rFonts w:eastAsia="Times New Roman"/>
          <w:color w:val="212529"/>
          <w:sz w:val="28"/>
          <w:szCs w:val="28"/>
        </w:rPr>
        <w:t xml:space="preserve"> độ phù hợp về quy mô xử lý;</w:t>
      </w:r>
    </w:p>
    <w:p w:rsidR="00C70666" w:rsidRDefault="00C70666">
      <w:pPr>
        <w:spacing w:line="140" w:lineRule="exact"/>
        <w:rPr>
          <w:rFonts w:eastAsia="Times New Roman"/>
          <w:color w:val="212529"/>
          <w:sz w:val="28"/>
          <w:szCs w:val="28"/>
        </w:rPr>
      </w:pPr>
    </w:p>
    <w:p w:rsidR="00C70666" w:rsidRDefault="007E437F">
      <w:pPr>
        <w:numPr>
          <w:ilvl w:val="0"/>
          <w:numId w:val="8"/>
        </w:numPr>
        <w:tabs>
          <w:tab w:val="left" w:pos="1148"/>
        </w:tabs>
        <w:spacing w:line="248" w:lineRule="auto"/>
        <w:ind w:left="200" w:right="20" w:firstLine="724"/>
        <w:jc w:val="both"/>
        <w:rPr>
          <w:rFonts w:eastAsia="Times New Roman"/>
          <w:color w:val="212529"/>
          <w:sz w:val="28"/>
          <w:szCs w:val="28"/>
        </w:rPr>
      </w:pPr>
      <w:r>
        <w:rPr>
          <w:rFonts w:eastAsia="Times New Roman"/>
          <w:color w:val="212529"/>
          <w:sz w:val="28"/>
          <w:szCs w:val="28"/>
        </w:rPr>
        <w:t>Mức độ tự động hóa, nội địa hóa của dây chuyền thiết bị; tỷ lệ xử lý, tái sử dụng, tái chế, chôn lấp chất thải rắn sinh hoạt; mức độ tiên tiến của công nghệ xử lý; độ bền của thiết bị, dây chuyền công nghệ; xuất xứ của các tra</w:t>
      </w:r>
      <w:r>
        <w:rPr>
          <w:rFonts w:eastAsia="Times New Roman"/>
          <w:color w:val="212529"/>
          <w:sz w:val="28"/>
          <w:szCs w:val="28"/>
        </w:rPr>
        <w:t>ng thiết bị; tính đồng bộ của thiết bị trong dây chuyền công nghệ, khả năng sử dụng, thay thế</w:t>
      </w:r>
    </w:p>
    <w:p w:rsidR="00C70666" w:rsidRDefault="007E437F">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129540</wp:posOffset>
                </wp:positionH>
                <wp:positionV relativeFrom="paragraph">
                  <wp:posOffset>239395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889F394" id="Shap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2pt,18.85pt" to="154.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" o:allowincell="f" filled="t" strokeweight=".25397mm">
                <v:stroke joinstyle="miter"/>
                <o:lock v:ext="edit" shapetype="f"/>
              </v:line>
            </w:pict>
          </mc:Fallback>
        </mc:AlternateContent>
      </w:r>
    </w:p>
    <w:p w:rsidR="00C70666" w:rsidRDefault="00C70666">
      <w:pPr>
        <w:sectPr w:rsidR="00C70666">
          <w:pgSz w:w="11900" w:h="16841"/>
          <w:pgMar w:top="551" w:right="1066" w:bottom="121" w:left="1440" w:header="0" w:footer="0" w:gutter="0"/>
          <w:cols w:space="720" w:equalWidth="0">
            <w:col w:w="9400"/>
          </w:cols>
        </w:sectPr>
      </w:pPr>
    </w:p>
    <w:p w:rsidR="00C70666" w:rsidRDefault="00C70666">
      <w:pPr>
        <w:spacing w:line="200" w:lineRule="exact"/>
        <w:rPr>
          <w:sz w:val="20"/>
          <w:szCs w:val="20"/>
        </w:rPr>
      </w:pPr>
    </w:p>
    <w:p w:rsidR="00C70666" w:rsidRDefault="00C70666">
      <w:pPr>
        <w:spacing w:line="242" w:lineRule="exact"/>
        <w:rPr>
          <w:sz w:val="20"/>
          <w:szCs w:val="20"/>
        </w:rPr>
      </w:pPr>
    </w:p>
    <w:p w:rsidR="00C70666" w:rsidRDefault="007E437F">
      <w:pPr>
        <w:numPr>
          <w:ilvl w:val="0"/>
          <w:numId w:val="9"/>
        </w:numPr>
        <w:tabs>
          <w:tab w:val="left" w:pos="320"/>
        </w:tabs>
        <w:ind w:left="320" w:hanging="116"/>
        <w:rPr>
          <w:rFonts w:eastAsia="Times New Roman"/>
          <w:sz w:val="26"/>
          <w:szCs w:val="26"/>
          <w:vertAlign w:val="superscript"/>
        </w:rPr>
      </w:pPr>
      <w:r>
        <w:rPr>
          <w:rFonts w:eastAsia="Times New Roman"/>
          <w:sz w:val="20"/>
          <w:szCs w:val="20"/>
        </w:rPr>
        <w:t>Khoản 1, Điều 78, Luật Bảo vệ môi trường 2020</w:t>
      </w:r>
    </w:p>
    <w:p w:rsidR="00C70666" w:rsidRDefault="00C70666">
      <w:pPr>
        <w:spacing w:line="19" w:lineRule="exact"/>
        <w:rPr>
          <w:rFonts w:eastAsia="Times New Roman"/>
          <w:sz w:val="26"/>
          <w:szCs w:val="26"/>
          <w:vertAlign w:val="superscript"/>
        </w:rPr>
      </w:pPr>
    </w:p>
    <w:p w:rsidR="00C70666" w:rsidRDefault="007E437F">
      <w:pPr>
        <w:numPr>
          <w:ilvl w:val="0"/>
          <w:numId w:val="9"/>
        </w:numPr>
        <w:tabs>
          <w:tab w:val="left" w:pos="320"/>
        </w:tabs>
        <w:spacing w:line="183" w:lineRule="auto"/>
        <w:ind w:left="320" w:hanging="116"/>
        <w:rPr>
          <w:rFonts w:eastAsia="Times New Roman"/>
          <w:sz w:val="24"/>
          <w:szCs w:val="24"/>
          <w:vertAlign w:val="superscript"/>
        </w:rPr>
      </w:pPr>
      <w:r>
        <w:rPr>
          <w:rFonts w:eastAsia="Times New Roman"/>
          <w:sz w:val="18"/>
          <w:szCs w:val="18"/>
        </w:rPr>
        <w:t>Điều 76, Luật Bảo vệ môi trường 2020</w:t>
      </w:r>
    </w:p>
    <w:p w:rsidR="00C70666" w:rsidRDefault="00C70666">
      <w:pPr>
        <w:sectPr w:rsidR="00C70666">
          <w:type w:val="continuous"/>
          <w:pgSz w:w="11900" w:h="16841"/>
          <w:pgMar w:top="551" w:right="1066" w:bottom="121" w:left="1440" w:header="0" w:footer="0" w:gutter="0"/>
          <w:cols w:space="720" w:equalWidth="0">
            <w:col w:w="9400"/>
          </w:cols>
        </w:sectPr>
      </w:pPr>
    </w:p>
    <w:p w:rsidR="00C70666" w:rsidRDefault="007E437F">
      <w:pPr>
        <w:ind w:right="-199"/>
        <w:jc w:val="center"/>
        <w:rPr>
          <w:sz w:val="20"/>
          <w:szCs w:val="20"/>
        </w:rPr>
      </w:pPr>
      <w:r>
        <w:rPr>
          <w:rFonts w:eastAsia="Times New Roman"/>
          <w:sz w:val="24"/>
          <w:szCs w:val="24"/>
        </w:rPr>
        <w:lastRenderedPageBreak/>
        <w:t>3</w:t>
      </w:r>
    </w:p>
    <w:p w:rsidR="00C70666" w:rsidRDefault="00C70666">
      <w:pPr>
        <w:spacing w:line="330" w:lineRule="exact"/>
        <w:rPr>
          <w:sz w:val="20"/>
          <w:szCs w:val="20"/>
        </w:rPr>
      </w:pPr>
    </w:p>
    <w:p w:rsidR="00C70666" w:rsidRDefault="007E437F">
      <w:pPr>
        <w:spacing w:line="242" w:lineRule="auto"/>
        <w:ind w:left="200" w:right="20"/>
        <w:rPr>
          <w:sz w:val="20"/>
          <w:szCs w:val="20"/>
        </w:rPr>
      </w:pPr>
      <w:r>
        <w:rPr>
          <w:rFonts w:eastAsia="Times New Roman"/>
          <w:color w:val="212529"/>
          <w:sz w:val="28"/>
          <w:szCs w:val="28"/>
        </w:rPr>
        <w:t xml:space="preserve">các loại linh kiện, phụ tùng </w:t>
      </w:r>
      <w:r>
        <w:rPr>
          <w:rFonts w:eastAsia="Times New Roman"/>
          <w:color w:val="212529"/>
          <w:sz w:val="28"/>
          <w:szCs w:val="28"/>
        </w:rPr>
        <w:t>trong nước, tỷ lệ nội địa hóa của hệ thống công nghệ, thiết bị;</w:t>
      </w:r>
    </w:p>
    <w:p w:rsidR="00C70666" w:rsidRDefault="00C70666">
      <w:pPr>
        <w:spacing w:line="148" w:lineRule="exact"/>
        <w:rPr>
          <w:sz w:val="20"/>
          <w:szCs w:val="20"/>
        </w:rPr>
      </w:pPr>
    </w:p>
    <w:p w:rsidR="00C70666" w:rsidRDefault="007E437F">
      <w:pPr>
        <w:numPr>
          <w:ilvl w:val="0"/>
          <w:numId w:val="10"/>
        </w:numPr>
        <w:tabs>
          <w:tab w:val="left" w:pos="1148"/>
        </w:tabs>
        <w:spacing w:line="249" w:lineRule="auto"/>
        <w:ind w:left="200" w:firstLine="724"/>
        <w:jc w:val="both"/>
        <w:rPr>
          <w:rFonts w:eastAsia="Times New Roman"/>
          <w:color w:val="212529"/>
          <w:sz w:val="28"/>
          <w:szCs w:val="28"/>
        </w:rPr>
      </w:pPr>
      <w:r>
        <w:rPr>
          <w:rFonts w:eastAsia="Times New Roman"/>
          <w:color w:val="212529"/>
          <w:sz w:val="28"/>
          <w:szCs w:val="28"/>
        </w:rPr>
        <w:t>Ưu tiên công nghệ đã được ứng dụng thành công, đạt tiêu chuẩn, quy chuẩn kỹ thuật môi trường về thiết bị xử lý, tái chế chất thải và phù hợp với điều kiện Việt Nam và được cơ quan có thẩm quy</w:t>
      </w:r>
      <w:r>
        <w:rPr>
          <w:rFonts w:eastAsia="Times New Roman"/>
          <w:color w:val="212529"/>
          <w:sz w:val="28"/>
          <w:szCs w:val="28"/>
        </w:rPr>
        <w:t>ền đánh giá, thẩm định theo quy định của pháp luật về khoa học và công nghệ, pháp luật về chuyển giao công nghệ; công nghệ thuộc Danh mục công nghệ khuyến khích chuyển giao theo quy định của pháp luật về chuyển giao công nghệ.</w:t>
      </w:r>
    </w:p>
    <w:p w:rsidR="00C70666" w:rsidRDefault="00C70666">
      <w:pPr>
        <w:spacing w:line="144" w:lineRule="exact"/>
        <w:rPr>
          <w:sz w:val="20"/>
          <w:szCs w:val="20"/>
        </w:rPr>
      </w:pPr>
    </w:p>
    <w:p w:rsidR="00C70666" w:rsidRDefault="007E437F">
      <w:pPr>
        <w:spacing w:line="242" w:lineRule="auto"/>
        <w:ind w:left="200" w:right="20" w:firstLine="720"/>
        <w:rPr>
          <w:sz w:val="20"/>
          <w:szCs w:val="20"/>
        </w:rPr>
      </w:pPr>
      <w:r>
        <w:rPr>
          <w:rFonts w:eastAsia="Times New Roman"/>
          <w:i/>
          <w:iCs/>
          <w:sz w:val="28"/>
          <w:szCs w:val="28"/>
        </w:rPr>
        <w:t xml:space="preserve">1.5. Đầu tư, cải tạo, nâng </w:t>
      </w:r>
      <w:r>
        <w:rPr>
          <w:rFonts w:eastAsia="Times New Roman"/>
          <w:i/>
          <w:iCs/>
          <w:sz w:val="28"/>
          <w:szCs w:val="28"/>
        </w:rPr>
        <w:t>cấp đồng bộ hệ thống thu gom, thoát nước thải và các công trình xử lý nước thải sinh hoạt tập trung và tại chỗ phù hợp</w:t>
      </w:r>
    </w:p>
    <w:p w:rsidR="00C70666" w:rsidRDefault="00C70666">
      <w:pPr>
        <w:spacing w:line="148" w:lineRule="exact"/>
        <w:rPr>
          <w:sz w:val="20"/>
          <w:szCs w:val="20"/>
        </w:rPr>
      </w:pPr>
    </w:p>
    <w:p w:rsidR="00C70666" w:rsidRDefault="007E437F">
      <w:pPr>
        <w:numPr>
          <w:ilvl w:val="0"/>
          <w:numId w:val="11"/>
        </w:numPr>
        <w:tabs>
          <w:tab w:val="left" w:pos="1105"/>
        </w:tabs>
        <w:spacing w:line="251" w:lineRule="auto"/>
        <w:ind w:left="200" w:firstLine="724"/>
        <w:jc w:val="both"/>
        <w:rPr>
          <w:rFonts w:eastAsia="Times New Roman"/>
          <w:sz w:val="28"/>
          <w:szCs w:val="28"/>
        </w:rPr>
      </w:pPr>
      <w:r>
        <w:rPr>
          <w:rFonts w:eastAsia="Times New Roman"/>
          <w:sz w:val="28"/>
          <w:szCs w:val="28"/>
        </w:rPr>
        <w:t xml:space="preserve">Hệ thống thu gom, thoát nước thải sinh hoạt gồm mạng lưới thoát nước (đường ống, cống, kênh, mương, hồ điều hòa...), các trạm bơm thoát </w:t>
      </w:r>
      <w:r>
        <w:rPr>
          <w:rFonts w:eastAsia="Times New Roman"/>
          <w:sz w:val="28"/>
          <w:szCs w:val="28"/>
        </w:rPr>
        <w:t>nước mưa, nước thải, các công trình xử lý nước thải và các công trình phụ trợ khác nhằm mục đích thu gom, chuyển tải, tiêu thoát nước mưa, nước thải, chống ngập úng và xử lý nước thải)</w:t>
      </w:r>
      <w:r>
        <w:rPr>
          <w:rFonts w:eastAsia="Times New Roman"/>
          <w:sz w:val="36"/>
          <w:szCs w:val="36"/>
          <w:vertAlign w:val="superscript"/>
        </w:rPr>
        <w:t>8</w:t>
      </w:r>
      <w:r>
        <w:rPr>
          <w:rFonts w:eastAsia="Times New Roman"/>
          <w:sz w:val="28"/>
          <w:szCs w:val="28"/>
        </w:rPr>
        <w:t>;</w:t>
      </w:r>
    </w:p>
    <w:p w:rsidR="00C70666" w:rsidRDefault="00C70666">
      <w:pPr>
        <w:spacing w:line="29" w:lineRule="exact"/>
        <w:rPr>
          <w:rFonts w:eastAsia="Times New Roman"/>
          <w:sz w:val="28"/>
          <w:szCs w:val="28"/>
        </w:rPr>
      </w:pPr>
    </w:p>
    <w:p w:rsidR="00C70666" w:rsidRDefault="007E437F">
      <w:pPr>
        <w:numPr>
          <w:ilvl w:val="0"/>
          <w:numId w:val="11"/>
        </w:numPr>
        <w:tabs>
          <w:tab w:val="left" w:pos="1086"/>
        </w:tabs>
        <w:spacing w:line="247" w:lineRule="auto"/>
        <w:ind w:left="200" w:firstLine="724"/>
        <w:jc w:val="both"/>
        <w:rPr>
          <w:rFonts w:eastAsia="Times New Roman"/>
          <w:sz w:val="28"/>
          <w:szCs w:val="28"/>
        </w:rPr>
      </w:pPr>
      <w:r>
        <w:rPr>
          <w:rFonts w:eastAsia="Times New Roman"/>
          <w:sz w:val="28"/>
          <w:szCs w:val="28"/>
        </w:rPr>
        <w:t>Việc đầu tư, cải tạo, nâng cấp hệ thống thu gom, thoát nước thải sin</w:t>
      </w:r>
      <w:r>
        <w:rPr>
          <w:rFonts w:eastAsia="Times New Roman"/>
          <w:sz w:val="28"/>
          <w:szCs w:val="28"/>
        </w:rPr>
        <w:t>h hoạt phải tuân thủ các quy định tại về quy hoạch xây dựng nông thôn mới của xã, huyện và quy định về thoát nước;</w:t>
      </w:r>
    </w:p>
    <w:p w:rsidR="00C70666" w:rsidRDefault="00C70666">
      <w:pPr>
        <w:spacing w:line="138" w:lineRule="exact"/>
        <w:rPr>
          <w:rFonts w:eastAsia="Times New Roman"/>
          <w:sz w:val="28"/>
          <w:szCs w:val="28"/>
        </w:rPr>
      </w:pPr>
    </w:p>
    <w:p w:rsidR="00C70666" w:rsidRDefault="007E437F">
      <w:pPr>
        <w:numPr>
          <w:ilvl w:val="0"/>
          <w:numId w:val="11"/>
        </w:numPr>
        <w:tabs>
          <w:tab w:val="left" w:pos="1095"/>
        </w:tabs>
        <w:spacing w:line="251" w:lineRule="auto"/>
        <w:ind w:left="200" w:firstLine="724"/>
        <w:jc w:val="both"/>
        <w:rPr>
          <w:rFonts w:eastAsia="Times New Roman"/>
          <w:i/>
          <w:iCs/>
          <w:sz w:val="28"/>
          <w:szCs w:val="28"/>
        </w:rPr>
      </w:pPr>
      <w:r>
        <w:rPr>
          <w:rFonts w:eastAsia="Times New Roman"/>
          <w:sz w:val="28"/>
          <w:szCs w:val="28"/>
        </w:rPr>
        <w:t xml:space="preserve">Công viên, khu vui chơi, giải trí, khu kinh doanh, dịch vụ tập trung, chợ, nhà ga, bến xe, bến tàu, bến cảng, bến phà và khu vực công cộng </w:t>
      </w:r>
      <w:r>
        <w:rPr>
          <w:rFonts w:eastAsia="Times New Roman"/>
          <w:sz w:val="28"/>
          <w:szCs w:val="28"/>
        </w:rPr>
        <w:t>khác phải lắp đặt công trình xử lý nước thải tại chỗ đáp ứng yêu cầu về bảo vệ môi trường</w:t>
      </w:r>
      <w:r>
        <w:rPr>
          <w:rFonts w:eastAsia="Times New Roman"/>
          <w:sz w:val="36"/>
          <w:szCs w:val="36"/>
          <w:vertAlign w:val="superscript"/>
        </w:rPr>
        <w:t>9</w:t>
      </w:r>
      <w:r>
        <w:rPr>
          <w:rFonts w:eastAsia="Times New Roman"/>
          <w:sz w:val="28"/>
          <w:szCs w:val="28"/>
        </w:rPr>
        <w:t>;</w:t>
      </w:r>
    </w:p>
    <w:p w:rsidR="00C70666" w:rsidRDefault="00C70666">
      <w:pPr>
        <w:spacing w:line="29" w:lineRule="exact"/>
        <w:rPr>
          <w:rFonts w:eastAsia="Times New Roman"/>
          <w:i/>
          <w:iCs/>
          <w:sz w:val="28"/>
          <w:szCs w:val="28"/>
        </w:rPr>
      </w:pPr>
    </w:p>
    <w:p w:rsidR="00C70666" w:rsidRDefault="007E437F">
      <w:pPr>
        <w:numPr>
          <w:ilvl w:val="0"/>
          <w:numId w:val="11"/>
        </w:numPr>
        <w:tabs>
          <w:tab w:val="left" w:pos="1102"/>
        </w:tabs>
        <w:spacing w:line="250" w:lineRule="auto"/>
        <w:ind w:left="200" w:right="20" w:firstLine="724"/>
        <w:rPr>
          <w:rFonts w:eastAsia="Times New Roman"/>
          <w:sz w:val="28"/>
          <w:szCs w:val="28"/>
        </w:rPr>
      </w:pPr>
      <w:r>
        <w:rPr>
          <w:rFonts w:eastAsia="Times New Roman"/>
          <w:sz w:val="28"/>
          <w:szCs w:val="28"/>
        </w:rPr>
        <w:t>Nước thải sinh hoạt phát sinh từ tổ chức, hộ gia đình tại khu dân cư tập trung phải được thu gom, đấu nối với hệ thống thu gom, xử lý nước thải</w:t>
      </w:r>
      <w:r>
        <w:rPr>
          <w:rFonts w:eastAsia="Times New Roman"/>
          <w:sz w:val="36"/>
          <w:szCs w:val="36"/>
          <w:vertAlign w:val="superscript"/>
        </w:rPr>
        <w:t>10</w:t>
      </w:r>
      <w:r>
        <w:rPr>
          <w:rFonts w:eastAsia="Times New Roman"/>
          <w:sz w:val="28"/>
          <w:szCs w:val="28"/>
        </w:rPr>
        <w:t>;</w:t>
      </w:r>
    </w:p>
    <w:p w:rsidR="00C70666" w:rsidRDefault="00C70666">
      <w:pPr>
        <w:spacing w:line="30" w:lineRule="exact"/>
        <w:rPr>
          <w:rFonts w:eastAsia="Times New Roman"/>
          <w:sz w:val="28"/>
          <w:szCs w:val="28"/>
        </w:rPr>
      </w:pPr>
    </w:p>
    <w:p w:rsidR="00C70666" w:rsidRDefault="007E437F">
      <w:pPr>
        <w:numPr>
          <w:ilvl w:val="0"/>
          <w:numId w:val="11"/>
        </w:numPr>
        <w:tabs>
          <w:tab w:val="left" w:pos="1131"/>
        </w:tabs>
        <w:spacing w:line="250" w:lineRule="auto"/>
        <w:ind w:left="200" w:right="20" w:firstLine="724"/>
        <w:jc w:val="both"/>
        <w:rPr>
          <w:rFonts w:eastAsia="Times New Roman"/>
          <w:sz w:val="28"/>
          <w:szCs w:val="28"/>
        </w:rPr>
      </w:pPr>
      <w:r>
        <w:rPr>
          <w:rFonts w:eastAsia="Times New Roman"/>
          <w:sz w:val="28"/>
          <w:szCs w:val="28"/>
        </w:rPr>
        <w:t xml:space="preserve">Nước thải sinh </w:t>
      </w:r>
      <w:r>
        <w:rPr>
          <w:rFonts w:eastAsia="Times New Roman"/>
          <w:sz w:val="28"/>
          <w:szCs w:val="28"/>
        </w:rPr>
        <w:t>hoạt phát sinh từ tổ chức, hộ gia đình tại khu dân cư không tập trung phải được thu gom, xử lý tại chỗ đáp ứng yêu cầu về bảo vệ môi trường trước khi thải vào nguồn tiếp nhận</w:t>
      </w:r>
      <w:r>
        <w:rPr>
          <w:rFonts w:eastAsia="Times New Roman"/>
          <w:sz w:val="36"/>
          <w:szCs w:val="36"/>
          <w:vertAlign w:val="superscript"/>
        </w:rPr>
        <w:t>11</w:t>
      </w:r>
      <w:r>
        <w:rPr>
          <w:rFonts w:eastAsia="Times New Roman"/>
          <w:sz w:val="28"/>
          <w:szCs w:val="28"/>
        </w:rPr>
        <w:t>;</w:t>
      </w:r>
    </w:p>
    <w:p w:rsidR="00C70666" w:rsidRDefault="00C70666">
      <w:pPr>
        <w:spacing w:line="30" w:lineRule="exact"/>
        <w:rPr>
          <w:rFonts w:eastAsia="Times New Roman"/>
          <w:sz w:val="28"/>
          <w:szCs w:val="28"/>
        </w:rPr>
      </w:pPr>
    </w:p>
    <w:p w:rsidR="00C70666" w:rsidRDefault="007E437F">
      <w:pPr>
        <w:numPr>
          <w:ilvl w:val="0"/>
          <w:numId w:val="11"/>
        </w:numPr>
        <w:tabs>
          <w:tab w:val="left" w:pos="1090"/>
        </w:tabs>
        <w:spacing w:line="242" w:lineRule="auto"/>
        <w:ind w:left="200" w:right="20" w:firstLine="724"/>
        <w:rPr>
          <w:rFonts w:eastAsia="Times New Roman"/>
          <w:sz w:val="28"/>
          <w:szCs w:val="28"/>
        </w:rPr>
      </w:pPr>
      <w:r>
        <w:rPr>
          <w:rFonts w:eastAsia="Times New Roman"/>
          <w:sz w:val="28"/>
          <w:szCs w:val="28"/>
        </w:rPr>
        <w:t xml:space="preserve">Đầu tư, xây dựng hệ thống xử lý nước thải cho khu dân cư tập trung đảm báo </w:t>
      </w:r>
      <w:r>
        <w:rPr>
          <w:rFonts w:eastAsia="Times New Roman"/>
          <w:sz w:val="28"/>
          <w:szCs w:val="28"/>
        </w:rPr>
        <w:t>các yêu cầu sau đây:</w:t>
      </w:r>
    </w:p>
    <w:p w:rsidR="00C70666" w:rsidRDefault="00C70666">
      <w:pPr>
        <w:spacing w:line="135" w:lineRule="exact"/>
        <w:rPr>
          <w:sz w:val="20"/>
          <w:szCs w:val="20"/>
        </w:rPr>
      </w:pPr>
    </w:p>
    <w:p w:rsidR="00C70666" w:rsidRDefault="007E437F">
      <w:pPr>
        <w:numPr>
          <w:ilvl w:val="0"/>
          <w:numId w:val="12"/>
        </w:numPr>
        <w:tabs>
          <w:tab w:val="left" w:pos="1160"/>
        </w:tabs>
        <w:ind w:left="1160" w:hanging="236"/>
        <w:rPr>
          <w:rFonts w:eastAsia="Times New Roman"/>
          <w:sz w:val="28"/>
          <w:szCs w:val="28"/>
        </w:rPr>
      </w:pPr>
      <w:r>
        <w:rPr>
          <w:rFonts w:eastAsia="Times New Roman"/>
          <w:sz w:val="28"/>
          <w:szCs w:val="28"/>
        </w:rPr>
        <w:t>Công nghệ phù hợp với loại hình, đặc tính nước thải cần xử lý;</w:t>
      </w:r>
    </w:p>
    <w:p w:rsidR="00C70666" w:rsidRDefault="00C70666">
      <w:pPr>
        <w:spacing w:line="150" w:lineRule="exact"/>
        <w:rPr>
          <w:rFonts w:eastAsia="Times New Roman"/>
          <w:sz w:val="28"/>
          <w:szCs w:val="28"/>
        </w:rPr>
      </w:pPr>
    </w:p>
    <w:p w:rsidR="00C70666" w:rsidRDefault="007E437F">
      <w:pPr>
        <w:numPr>
          <w:ilvl w:val="0"/>
          <w:numId w:val="12"/>
        </w:numPr>
        <w:tabs>
          <w:tab w:val="left" w:pos="1174"/>
        </w:tabs>
        <w:spacing w:line="242" w:lineRule="auto"/>
        <w:ind w:left="200" w:right="20" w:firstLine="724"/>
        <w:rPr>
          <w:rFonts w:eastAsia="Times New Roman"/>
          <w:sz w:val="28"/>
          <w:szCs w:val="28"/>
        </w:rPr>
      </w:pPr>
      <w:r>
        <w:rPr>
          <w:rFonts w:eastAsia="Times New Roman"/>
          <w:sz w:val="28"/>
          <w:szCs w:val="28"/>
        </w:rPr>
        <w:t>Công suất hệ thống xử lý nước phải phù hợp với lượng nước thải phát sinh tối đa;</w:t>
      </w:r>
    </w:p>
    <w:p w:rsidR="00C70666" w:rsidRDefault="00C70666">
      <w:pPr>
        <w:spacing w:line="133" w:lineRule="exact"/>
        <w:rPr>
          <w:rFonts w:eastAsia="Times New Roman"/>
          <w:sz w:val="28"/>
          <w:szCs w:val="28"/>
        </w:rPr>
      </w:pPr>
    </w:p>
    <w:p w:rsidR="00C70666" w:rsidRDefault="007E437F">
      <w:pPr>
        <w:numPr>
          <w:ilvl w:val="0"/>
          <w:numId w:val="12"/>
        </w:numPr>
        <w:tabs>
          <w:tab w:val="left" w:pos="1160"/>
        </w:tabs>
        <w:ind w:left="1160" w:hanging="236"/>
        <w:rPr>
          <w:rFonts w:eastAsia="Times New Roman"/>
          <w:sz w:val="28"/>
          <w:szCs w:val="28"/>
        </w:rPr>
      </w:pPr>
      <w:r>
        <w:rPr>
          <w:rFonts w:eastAsia="Times New Roman"/>
          <w:sz w:val="28"/>
          <w:szCs w:val="28"/>
        </w:rPr>
        <w:t>Xử lý nước thải đáp ứng yêu cầu về bảo vệ môi trường;</w:t>
      </w:r>
    </w:p>
    <w:p w:rsidR="00C70666" w:rsidRDefault="00C70666">
      <w:pPr>
        <w:spacing w:line="136" w:lineRule="exact"/>
        <w:rPr>
          <w:rFonts w:eastAsia="Times New Roman"/>
          <w:sz w:val="28"/>
          <w:szCs w:val="28"/>
        </w:rPr>
      </w:pPr>
    </w:p>
    <w:p w:rsidR="00C70666" w:rsidRDefault="007E437F">
      <w:pPr>
        <w:numPr>
          <w:ilvl w:val="0"/>
          <w:numId w:val="12"/>
        </w:numPr>
        <w:tabs>
          <w:tab w:val="left" w:pos="1160"/>
        </w:tabs>
        <w:ind w:left="1160" w:hanging="236"/>
        <w:rPr>
          <w:rFonts w:eastAsia="Times New Roman"/>
          <w:sz w:val="28"/>
          <w:szCs w:val="28"/>
        </w:rPr>
      </w:pPr>
      <w:r>
        <w:rPr>
          <w:rFonts w:eastAsia="Times New Roman"/>
          <w:sz w:val="28"/>
          <w:szCs w:val="28"/>
        </w:rPr>
        <w:t>Vận hành công trình xử lý nước th</w:t>
      </w:r>
      <w:r>
        <w:rPr>
          <w:rFonts w:eastAsia="Times New Roman"/>
          <w:sz w:val="28"/>
          <w:szCs w:val="28"/>
        </w:rPr>
        <w:t>ải theo đúng quy trình kỹ thuật;</w:t>
      </w:r>
    </w:p>
    <w:p w:rsidR="00C70666" w:rsidRDefault="00C70666">
      <w:pPr>
        <w:spacing w:line="147" w:lineRule="exact"/>
        <w:rPr>
          <w:rFonts w:eastAsia="Times New Roman"/>
          <w:sz w:val="28"/>
          <w:szCs w:val="28"/>
        </w:rPr>
      </w:pPr>
    </w:p>
    <w:p w:rsidR="00C70666" w:rsidRDefault="007E437F">
      <w:pPr>
        <w:numPr>
          <w:ilvl w:val="0"/>
          <w:numId w:val="12"/>
        </w:numPr>
        <w:tabs>
          <w:tab w:val="left" w:pos="1155"/>
        </w:tabs>
        <w:spacing w:line="247" w:lineRule="auto"/>
        <w:ind w:left="200" w:firstLine="724"/>
        <w:jc w:val="both"/>
        <w:rPr>
          <w:rFonts w:eastAsia="Times New Roman"/>
          <w:sz w:val="28"/>
          <w:szCs w:val="28"/>
        </w:rPr>
      </w:pPr>
      <w:r>
        <w:rPr>
          <w:rFonts w:eastAsia="Times New Roman"/>
          <w:sz w:val="28"/>
          <w:szCs w:val="28"/>
        </w:rPr>
        <w:t>Có kế hoạch phòng ngừa, ứng phó sợ cố môi trường đối với hệ thống xử lý nước thải; điểm xả thải phải có tọa độ, biển báo, ký hiệu rõ ràng, thuận lợi cho việc kiểm tra, giám sát xả thải.</w:t>
      </w:r>
    </w:p>
    <w:p w:rsidR="00C70666" w:rsidRDefault="007E437F">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129540</wp:posOffset>
                </wp:positionH>
                <wp:positionV relativeFrom="paragraph">
                  <wp:posOffset>135890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DA195EC" id="Shap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pt,10.7pt" to="15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AuuwEAAH8DAAAOAAAAZHJzL2Uyb0RvYy54bWysU02PEzEMvSPxH6Lc6Uzb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" o:allowincell="f" filled="t" strokeweight=".25397mm">
                <v:stroke joinstyle="miter"/>
                <o:lock v:ext="edit" shapetype="f"/>
              </v:line>
            </w:pict>
          </mc:Fallback>
        </mc:AlternateContent>
      </w:r>
    </w:p>
    <w:p w:rsidR="00C70666" w:rsidRDefault="00C70666">
      <w:pPr>
        <w:spacing w:line="338" w:lineRule="exact"/>
        <w:rPr>
          <w:sz w:val="20"/>
          <w:szCs w:val="20"/>
        </w:rPr>
      </w:pPr>
    </w:p>
    <w:p w:rsidR="00C70666" w:rsidRDefault="007E437F">
      <w:pPr>
        <w:numPr>
          <w:ilvl w:val="0"/>
          <w:numId w:val="13"/>
        </w:numPr>
        <w:tabs>
          <w:tab w:val="left" w:pos="400"/>
        </w:tabs>
        <w:ind w:left="400" w:hanging="196"/>
        <w:rPr>
          <w:rFonts w:ascii="Courier New" w:eastAsia="Courier New" w:hAnsi="Courier New" w:cs="Courier New"/>
          <w:sz w:val="13"/>
          <w:szCs w:val="13"/>
        </w:rPr>
      </w:pPr>
      <w:r>
        <w:rPr>
          <w:rFonts w:eastAsia="Times New Roman"/>
          <w:sz w:val="20"/>
          <w:szCs w:val="20"/>
        </w:rPr>
        <w:t>Khoản 10, Điều 2,</w:t>
      </w:r>
      <w:r>
        <w:rPr>
          <w:rFonts w:eastAsia="Times New Roman"/>
          <w:sz w:val="20"/>
          <w:szCs w:val="20"/>
        </w:rPr>
        <w:t xml:space="preserve"> Nghị định số 80/2014/NĐ-CP về thoát nước và xử lý nước thải</w:t>
      </w:r>
    </w:p>
    <w:p w:rsidR="00C70666" w:rsidRDefault="007E437F">
      <w:pPr>
        <w:numPr>
          <w:ilvl w:val="0"/>
          <w:numId w:val="13"/>
        </w:numPr>
        <w:tabs>
          <w:tab w:val="left" w:pos="320"/>
        </w:tabs>
        <w:spacing w:line="190" w:lineRule="auto"/>
        <w:ind w:left="320" w:hanging="116"/>
        <w:rPr>
          <w:rFonts w:eastAsia="Times New Roman"/>
          <w:sz w:val="26"/>
          <w:szCs w:val="26"/>
          <w:vertAlign w:val="superscript"/>
        </w:rPr>
      </w:pPr>
      <w:r>
        <w:rPr>
          <w:rFonts w:eastAsia="Times New Roman"/>
          <w:sz w:val="20"/>
          <w:szCs w:val="20"/>
        </w:rPr>
        <w:t>Điều 59, Luật Bảo vệ môi trường 2020</w:t>
      </w:r>
    </w:p>
    <w:p w:rsidR="00C70666" w:rsidRDefault="00C70666">
      <w:pPr>
        <w:spacing w:line="20" w:lineRule="exact"/>
        <w:rPr>
          <w:rFonts w:eastAsia="Times New Roman"/>
          <w:sz w:val="26"/>
          <w:szCs w:val="26"/>
          <w:vertAlign w:val="superscript"/>
        </w:rPr>
      </w:pPr>
    </w:p>
    <w:p w:rsidR="00C70666" w:rsidRDefault="007E437F">
      <w:pPr>
        <w:numPr>
          <w:ilvl w:val="0"/>
          <w:numId w:val="13"/>
        </w:numPr>
        <w:tabs>
          <w:tab w:val="left" w:pos="380"/>
        </w:tabs>
        <w:spacing w:line="183" w:lineRule="auto"/>
        <w:ind w:left="380" w:hanging="176"/>
        <w:rPr>
          <w:rFonts w:eastAsia="Times New Roman"/>
          <w:sz w:val="24"/>
          <w:szCs w:val="24"/>
          <w:vertAlign w:val="superscript"/>
        </w:rPr>
      </w:pPr>
      <w:r>
        <w:rPr>
          <w:rFonts w:eastAsia="Times New Roman"/>
          <w:sz w:val="18"/>
          <w:szCs w:val="18"/>
        </w:rPr>
        <w:t>Khoản 2, Điều 86, Luật Bảo vệ môi trường 2020</w:t>
      </w:r>
    </w:p>
    <w:p w:rsidR="00C70666" w:rsidRDefault="00C70666">
      <w:pPr>
        <w:spacing w:line="19" w:lineRule="exact"/>
        <w:rPr>
          <w:rFonts w:eastAsia="Times New Roman"/>
          <w:sz w:val="24"/>
          <w:szCs w:val="24"/>
          <w:vertAlign w:val="superscript"/>
        </w:rPr>
      </w:pPr>
    </w:p>
    <w:p w:rsidR="00C70666" w:rsidRDefault="007E437F">
      <w:pPr>
        <w:numPr>
          <w:ilvl w:val="0"/>
          <w:numId w:val="13"/>
        </w:numPr>
        <w:tabs>
          <w:tab w:val="left" w:pos="380"/>
        </w:tabs>
        <w:spacing w:line="183" w:lineRule="auto"/>
        <w:ind w:left="380" w:hanging="176"/>
        <w:rPr>
          <w:rFonts w:eastAsia="Times New Roman"/>
          <w:sz w:val="24"/>
          <w:szCs w:val="24"/>
          <w:vertAlign w:val="superscript"/>
        </w:rPr>
      </w:pPr>
      <w:r>
        <w:rPr>
          <w:rFonts w:eastAsia="Times New Roman"/>
          <w:sz w:val="18"/>
          <w:szCs w:val="18"/>
        </w:rPr>
        <w:t>Khoản 4, Điều 86, Luật Bảo vệ môi trường 2020</w:t>
      </w:r>
    </w:p>
    <w:p w:rsidR="00C70666" w:rsidRDefault="00C70666">
      <w:pPr>
        <w:sectPr w:rsidR="00C70666">
          <w:pgSz w:w="11900" w:h="16841"/>
          <w:pgMar w:top="551" w:right="1066" w:bottom="121" w:left="1440" w:header="0" w:footer="0" w:gutter="0"/>
          <w:cols w:space="720" w:equalWidth="0">
            <w:col w:w="9400"/>
          </w:cols>
        </w:sectPr>
      </w:pPr>
    </w:p>
    <w:p w:rsidR="00C70666" w:rsidRDefault="007E437F">
      <w:pPr>
        <w:ind w:right="-199"/>
        <w:jc w:val="center"/>
        <w:rPr>
          <w:sz w:val="20"/>
          <w:szCs w:val="20"/>
        </w:rPr>
      </w:pPr>
      <w:r>
        <w:rPr>
          <w:rFonts w:eastAsia="Times New Roman"/>
          <w:sz w:val="24"/>
          <w:szCs w:val="24"/>
        </w:rPr>
        <w:lastRenderedPageBreak/>
        <w:t>4</w:t>
      </w:r>
    </w:p>
    <w:p w:rsidR="00C70666" w:rsidRDefault="00C70666">
      <w:pPr>
        <w:spacing w:line="335" w:lineRule="exact"/>
        <w:rPr>
          <w:sz w:val="20"/>
          <w:szCs w:val="20"/>
        </w:rPr>
      </w:pPr>
    </w:p>
    <w:p w:rsidR="00C70666" w:rsidRDefault="007E437F">
      <w:pPr>
        <w:numPr>
          <w:ilvl w:val="0"/>
          <w:numId w:val="14"/>
        </w:numPr>
        <w:tabs>
          <w:tab w:val="left" w:pos="1242"/>
        </w:tabs>
        <w:spacing w:line="249" w:lineRule="auto"/>
        <w:ind w:left="200" w:right="20" w:firstLine="724"/>
        <w:jc w:val="both"/>
        <w:rPr>
          <w:rFonts w:eastAsia="Times New Roman"/>
          <w:b/>
          <w:bCs/>
          <w:sz w:val="28"/>
          <w:szCs w:val="28"/>
        </w:rPr>
      </w:pPr>
      <w:r>
        <w:rPr>
          <w:rFonts w:eastAsia="Times New Roman"/>
          <w:b/>
          <w:bCs/>
          <w:sz w:val="28"/>
          <w:szCs w:val="28"/>
        </w:rPr>
        <w:t>Nội dung 01 (thuộc nội dung thành phần số</w:t>
      </w:r>
      <w:r>
        <w:rPr>
          <w:rFonts w:eastAsia="Times New Roman"/>
          <w:b/>
          <w:bCs/>
          <w:sz w:val="28"/>
          <w:szCs w:val="28"/>
        </w:rPr>
        <w:t xml:space="preserve"> 07 tại Quyết định số 263/QĐ-TTg): Xây dựng và tổ chức hướng dẫn thực hiện các Đề án/Kế hoạch tổ chức phân loại, thu gom, vận chuyển chất thải rắn trên địa bàn huyện đảm bảo theo quy định; phát triển, nhân rộng các mô hình phân loại chất thải tại nguồn phá</w:t>
      </w:r>
      <w:r>
        <w:rPr>
          <w:rFonts w:eastAsia="Times New Roman"/>
          <w:b/>
          <w:bCs/>
          <w:sz w:val="28"/>
          <w:szCs w:val="28"/>
        </w:rPr>
        <w:t>t sinh</w:t>
      </w:r>
    </w:p>
    <w:p w:rsidR="00C70666" w:rsidRDefault="00C70666">
      <w:pPr>
        <w:spacing w:line="135" w:lineRule="exact"/>
        <w:rPr>
          <w:sz w:val="20"/>
          <w:szCs w:val="20"/>
        </w:rPr>
      </w:pPr>
    </w:p>
    <w:p w:rsidR="00C70666" w:rsidRDefault="007E437F">
      <w:pPr>
        <w:spacing w:line="242" w:lineRule="auto"/>
        <w:ind w:left="200" w:right="20" w:firstLine="720"/>
        <w:rPr>
          <w:sz w:val="20"/>
          <w:szCs w:val="20"/>
        </w:rPr>
      </w:pPr>
      <w:r>
        <w:rPr>
          <w:rFonts w:eastAsia="Times New Roman"/>
          <w:i/>
          <w:iCs/>
          <w:sz w:val="28"/>
          <w:szCs w:val="28"/>
        </w:rPr>
        <w:t>2.1. Xây dựng và phê duyệt Đề án/Kế hoạch phân loại, thu gom, vận chuyển chất thải rắn trên địa bàn huyện, gồm các hoạt động sau:</w:t>
      </w:r>
    </w:p>
    <w:p w:rsidR="00C70666" w:rsidRDefault="00C70666">
      <w:pPr>
        <w:spacing w:line="147" w:lineRule="exact"/>
        <w:rPr>
          <w:sz w:val="20"/>
          <w:szCs w:val="20"/>
        </w:rPr>
      </w:pPr>
    </w:p>
    <w:p w:rsidR="00C70666" w:rsidRDefault="007E437F">
      <w:pPr>
        <w:numPr>
          <w:ilvl w:val="0"/>
          <w:numId w:val="15"/>
        </w:numPr>
        <w:tabs>
          <w:tab w:val="left" w:pos="1122"/>
        </w:tabs>
        <w:spacing w:line="242" w:lineRule="auto"/>
        <w:ind w:left="200" w:firstLine="724"/>
        <w:rPr>
          <w:rFonts w:eastAsia="Times New Roman"/>
          <w:sz w:val="28"/>
          <w:szCs w:val="28"/>
        </w:rPr>
      </w:pPr>
      <w:r>
        <w:rPr>
          <w:rFonts w:eastAsia="Times New Roman"/>
          <w:sz w:val="28"/>
          <w:szCs w:val="28"/>
        </w:rPr>
        <w:t>Điều tra, thống kê, đánh giá hiện trạng phát sinh, thực trạng tình hình</w:t>
      </w:r>
      <w:r>
        <w:rPr>
          <w:rFonts w:eastAsia="Times New Roman"/>
          <w:sz w:val="28"/>
          <w:szCs w:val="28"/>
        </w:rPr>
        <w:t xml:space="preserve"> thực hiện công tác thu gom, vận chuyển, xử lý và quản lý chất thải trên địa bàn;</w:t>
      </w:r>
    </w:p>
    <w:p w:rsidR="00C70666" w:rsidRDefault="00C70666">
      <w:pPr>
        <w:spacing w:line="147" w:lineRule="exact"/>
        <w:rPr>
          <w:rFonts w:eastAsia="Times New Roman"/>
          <w:sz w:val="28"/>
          <w:szCs w:val="28"/>
        </w:rPr>
      </w:pPr>
    </w:p>
    <w:p w:rsidR="00C70666" w:rsidRDefault="007E437F">
      <w:pPr>
        <w:numPr>
          <w:ilvl w:val="0"/>
          <w:numId w:val="15"/>
        </w:numPr>
        <w:tabs>
          <w:tab w:val="left" w:pos="1117"/>
        </w:tabs>
        <w:spacing w:line="246" w:lineRule="auto"/>
        <w:ind w:left="200" w:firstLine="724"/>
        <w:jc w:val="both"/>
        <w:rPr>
          <w:rFonts w:eastAsia="Times New Roman"/>
          <w:sz w:val="28"/>
          <w:szCs w:val="28"/>
        </w:rPr>
      </w:pPr>
      <w:r>
        <w:rPr>
          <w:rFonts w:eastAsia="Times New Roman"/>
          <w:sz w:val="28"/>
          <w:szCs w:val="28"/>
        </w:rPr>
        <w:t>Dự báo khối lượng, thành phần chất thải rắn sinh hoạt phát sinh và đề xuất phương án kỹ thuật phù hợp để phân loại, thu gom, lưu giữ, vận chuyển, tái chế, tái sử dụng, xử lý</w:t>
      </w:r>
      <w:r>
        <w:rPr>
          <w:rFonts w:eastAsia="Times New Roman"/>
          <w:sz w:val="28"/>
          <w:szCs w:val="28"/>
        </w:rPr>
        <w:t xml:space="preserve"> chất thải sinh hoạt;</w:t>
      </w:r>
    </w:p>
    <w:p w:rsidR="00C70666" w:rsidRDefault="00C70666">
      <w:pPr>
        <w:spacing w:line="143" w:lineRule="exact"/>
        <w:rPr>
          <w:rFonts w:eastAsia="Times New Roman"/>
          <w:sz w:val="28"/>
          <w:szCs w:val="28"/>
        </w:rPr>
      </w:pPr>
    </w:p>
    <w:p w:rsidR="00C70666" w:rsidRDefault="007E437F">
      <w:pPr>
        <w:numPr>
          <w:ilvl w:val="0"/>
          <w:numId w:val="15"/>
        </w:numPr>
        <w:tabs>
          <w:tab w:val="left" w:pos="1107"/>
        </w:tabs>
        <w:spacing w:line="247" w:lineRule="auto"/>
        <w:ind w:left="200" w:firstLine="724"/>
        <w:jc w:val="both"/>
        <w:rPr>
          <w:rFonts w:eastAsia="Times New Roman"/>
          <w:sz w:val="28"/>
          <w:szCs w:val="28"/>
        </w:rPr>
      </w:pPr>
      <w:r>
        <w:rPr>
          <w:rFonts w:eastAsia="Times New Roman"/>
          <w:sz w:val="28"/>
          <w:szCs w:val="28"/>
        </w:rPr>
        <w:t>Xây dựng phương án thực hiện việc phân loại, thu gom, xử lý chất thải sinh hoạt (bao gồm xác các hoạt động cần phân bổ kinh phí, hạng mục công trình cần đầu tư; trang thiết bị, hóa chất, nhân lực cần thiết để thực hiện).</w:t>
      </w:r>
    </w:p>
    <w:p w:rsidR="00C70666" w:rsidRDefault="00C70666">
      <w:pPr>
        <w:spacing w:line="141" w:lineRule="exact"/>
        <w:rPr>
          <w:rFonts w:eastAsia="Times New Roman"/>
          <w:sz w:val="28"/>
          <w:szCs w:val="28"/>
        </w:rPr>
      </w:pPr>
    </w:p>
    <w:p w:rsidR="00C70666" w:rsidRDefault="007E437F">
      <w:pPr>
        <w:numPr>
          <w:ilvl w:val="0"/>
          <w:numId w:val="15"/>
        </w:numPr>
        <w:tabs>
          <w:tab w:val="left" w:pos="1090"/>
        </w:tabs>
        <w:spacing w:line="248" w:lineRule="auto"/>
        <w:ind w:left="200" w:firstLine="724"/>
        <w:jc w:val="both"/>
        <w:rPr>
          <w:rFonts w:eastAsia="Times New Roman"/>
          <w:sz w:val="28"/>
          <w:szCs w:val="28"/>
        </w:rPr>
      </w:pPr>
      <w:r>
        <w:rPr>
          <w:rFonts w:eastAsia="Times New Roman"/>
          <w:sz w:val="28"/>
          <w:szCs w:val="28"/>
        </w:rPr>
        <w:t>Xác định lộ</w:t>
      </w:r>
      <w:r>
        <w:rPr>
          <w:rFonts w:eastAsia="Times New Roman"/>
          <w:sz w:val="28"/>
          <w:szCs w:val="28"/>
        </w:rPr>
        <w:t xml:space="preserve"> trình thực hiện, phân công trách nhiệm; trình phê duyệt để tổ chức thực hiện. Chú trọng xác định vai trò, trách nhiệm để huy động sự tham gia của doanh nghiệp, hợp tác xã, các tổ chức đoàn thể và người dân đối với công tác vệ sinh môi trường, phân loại, t</w:t>
      </w:r>
      <w:r>
        <w:rPr>
          <w:rFonts w:eastAsia="Times New Roman"/>
          <w:sz w:val="28"/>
          <w:szCs w:val="28"/>
        </w:rPr>
        <w:t>hu gom và xử lý chất thải khu vực nông thôn.</w:t>
      </w:r>
    </w:p>
    <w:p w:rsidR="00C70666" w:rsidRDefault="00C70666">
      <w:pPr>
        <w:spacing w:line="141" w:lineRule="exact"/>
        <w:rPr>
          <w:sz w:val="20"/>
          <w:szCs w:val="20"/>
        </w:rPr>
      </w:pPr>
    </w:p>
    <w:p w:rsidR="00C70666" w:rsidRDefault="007E437F">
      <w:pPr>
        <w:spacing w:line="242" w:lineRule="auto"/>
        <w:ind w:left="200" w:right="20" w:firstLine="720"/>
        <w:rPr>
          <w:sz w:val="20"/>
          <w:szCs w:val="20"/>
        </w:rPr>
      </w:pPr>
      <w:r>
        <w:rPr>
          <w:rFonts w:eastAsia="Times New Roman"/>
          <w:i/>
          <w:iCs/>
          <w:sz w:val="28"/>
          <w:szCs w:val="28"/>
        </w:rPr>
        <w:t>2.2. Triển khai thực hiện Đề án/Kế hoạch phân loại, thu gom, vận chuyển chất thải rắn trên địa bàn huyện</w:t>
      </w:r>
    </w:p>
    <w:p w:rsidR="00C70666" w:rsidRDefault="00C70666">
      <w:pPr>
        <w:spacing w:line="147" w:lineRule="exact"/>
        <w:rPr>
          <w:sz w:val="20"/>
          <w:szCs w:val="20"/>
        </w:rPr>
      </w:pPr>
    </w:p>
    <w:p w:rsidR="00C70666" w:rsidRDefault="007E437F">
      <w:pPr>
        <w:numPr>
          <w:ilvl w:val="0"/>
          <w:numId w:val="16"/>
        </w:numPr>
        <w:tabs>
          <w:tab w:val="left" w:pos="1105"/>
        </w:tabs>
        <w:spacing w:line="251" w:lineRule="auto"/>
        <w:ind w:left="200" w:firstLine="724"/>
        <w:jc w:val="both"/>
        <w:rPr>
          <w:rFonts w:eastAsia="Times New Roman"/>
          <w:sz w:val="28"/>
          <w:szCs w:val="28"/>
        </w:rPr>
      </w:pPr>
      <w:r>
        <w:rPr>
          <w:rFonts w:eastAsia="Times New Roman"/>
          <w:sz w:val="28"/>
          <w:szCs w:val="28"/>
        </w:rPr>
        <w:t>Xây dựng quy định chi tiết về quản lý chất thải hộ gia đình và cá nhân; quy định giá cụ thể đối với dịch</w:t>
      </w:r>
      <w:r>
        <w:rPr>
          <w:rFonts w:eastAsia="Times New Roman"/>
          <w:sz w:val="28"/>
          <w:szCs w:val="28"/>
        </w:rPr>
        <w:t xml:space="preserve"> vụ thu gom, vận chuyển và xử lý; quy định hình thức và mức kinh phí chi trả cho công tác thu gom, vận chuyển và xử lý chất thải</w:t>
      </w:r>
      <w:r>
        <w:rPr>
          <w:rFonts w:eastAsia="Times New Roman"/>
          <w:sz w:val="36"/>
          <w:szCs w:val="36"/>
          <w:vertAlign w:val="superscript"/>
        </w:rPr>
        <w:t>12</w:t>
      </w:r>
      <w:r>
        <w:rPr>
          <w:rFonts w:eastAsia="Times New Roman"/>
          <w:sz w:val="28"/>
          <w:szCs w:val="28"/>
        </w:rPr>
        <w:t xml:space="preserve"> phù hợp với quy định của pháp luật và điều kiện thực tế tại địa phương.</w:t>
      </w:r>
    </w:p>
    <w:p w:rsidR="00C70666" w:rsidRDefault="00C70666">
      <w:pPr>
        <w:spacing w:line="28" w:lineRule="exact"/>
        <w:rPr>
          <w:rFonts w:eastAsia="Times New Roman"/>
          <w:sz w:val="28"/>
          <w:szCs w:val="28"/>
        </w:rPr>
      </w:pPr>
    </w:p>
    <w:p w:rsidR="00C70666" w:rsidRDefault="007E437F">
      <w:pPr>
        <w:numPr>
          <w:ilvl w:val="0"/>
          <w:numId w:val="16"/>
        </w:numPr>
        <w:tabs>
          <w:tab w:val="left" w:pos="1093"/>
        </w:tabs>
        <w:spacing w:line="249" w:lineRule="auto"/>
        <w:ind w:left="200" w:firstLine="724"/>
        <w:jc w:val="both"/>
        <w:rPr>
          <w:rFonts w:eastAsia="Times New Roman"/>
          <w:sz w:val="28"/>
          <w:szCs w:val="28"/>
        </w:rPr>
      </w:pPr>
      <w:r>
        <w:rPr>
          <w:rFonts w:eastAsia="Times New Roman"/>
          <w:sz w:val="28"/>
          <w:szCs w:val="28"/>
        </w:rPr>
        <w:t xml:space="preserve">Đầu tư các hạng mục công trình nhằm thực hiện việc </w:t>
      </w:r>
      <w:r>
        <w:rPr>
          <w:rFonts w:eastAsia="Times New Roman"/>
          <w:sz w:val="28"/>
          <w:szCs w:val="28"/>
        </w:rPr>
        <w:t>phân loại, thu gom, vận chuyển chất thải, bao gồm hạ tầng các điểm tập kết, trạm trung chuyển chất thải rắn sinh hoạt phù hợp; đầu tư các phương tiện, trang thiết bị lưu chứa rác tại khu vực công cộng đảm bảo thuận tiện, thân thiện môi trường và mỹ quan;</w:t>
      </w:r>
    </w:p>
    <w:p w:rsidR="00C70666" w:rsidRDefault="00C70666">
      <w:pPr>
        <w:spacing w:line="138" w:lineRule="exact"/>
        <w:rPr>
          <w:rFonts w:eastAsia="Times New Roman"/>
          <w:sz w:val="28"/>
          <w:szCs w:val="28"/>
        </w:rPr>
      </w:pPr>
    </w:p>
    <w:p w:rsidR="00C70666" w:rsidRDefault="007E437F">
      <w:pPr>
        <w:numPr>
          <w:ilvl w:val="0"/>
          <w:numId w:val="16"/>
        </w:numPr>
        <w:tabs>
          <w:tab w:val="left" w:pos="1102"/>
        </w:tabs>
        <w:spacing w:line="247" w:lineRule="auto"/>
        <w:ind w:left="200" w:firstLine="724"/>
        <w:jc w:val="both"/>
        <w:rPr>
          <w:rFonts w:eastAsia="Times New Roman"/>
          <w:sz w:val="28"/>
          <w:szCs w:val="28"/>
        </w:rPr>
      </w:pPr>
      <w:r>
        <w:rPr>
          <w:rFonts w:eastAsia="Times New Roman"/>
          <w:sz w:val="28"/>
          <w:szCs w:val="28"/>
        </w:rPr>
        <w:t>Xây dựng quy định, quy chế và giao trách nhiệm tổ chức mạng lưới thu gom triệt để và hiệu quả; hình thành và hoàn thiện các phương thức thu gom phù hợp với đặc thù của từng địa phương;</w:t>
      </w:r>
    </w:p>
    <w:p w:rsidR="00C70666" w:rsidRDefault="00C70666">
      <w:pPr>
        <w:spacing w:line="141" w:lineRule="exact"/>
        <w:rPr>
          <w:rFonts w:eastAsia="Times New Roman"/>
          <w:sz w:val="28"/>
          <w:szCs w:val="28"/>
        </w:rPr>
      </w:pPr>
    </w:p>
    <w:p w:rsidR="00C70666" w:rsidRDefault="007E437F">
      <w:pPr>
        <w:numPr>
          <w:ilvl w:val="0"/>
          <w:numId w:val="16"/>
        </w:numPr>
        <w:tabs>
          <w:tab w:val="left" w:pos="1102"/>
        </w:tabs>
        <w:spacing w:line="246" w:lineRule="auto"/>
        <w:ind w:left="200" w:firstLine="724"/>
        <w:jc w:val="both"/>
        <w:rPr>
          <w:rFonts w:eastAsia="Times New Roman"/>
          <w:sz w:val="28"/>
          <w:szCs w:val="28"/>
        </w:rPr>
      </w:pPr>
      <w:r>
        <w:rPr>
          <w:rFonts w:eastAsia="Times New Roman"/>
          <w:sz w:val="28"/>
          <w:szCs w:val="28"/>
        </w:rPr>
        <w:t>Xây dựng mô hình và triển khai nhân rộng hoạt động phân loại, tận thu,</w:t>
      </w:r>
      <w:r>
        <w:rPr>
          <w:rFonts w:eastAsia="Times New Roman"/>
          <w:sz w:val="28"/>
          <w:szCs w:val="28"/>
        </w:rPr>
        <w:t xml:space="preserve"> tái chế, tái sử dụng chất thải tại nguồn phát sinh (theo các cấp từ hộ gia đình, cụm dân cư, xã, huyện…);</w:t>
      </w:r>
    </w:p>
    <w:p w:rsidR="00C70666" w:rsidRDefault="00C70666">
      <w:pPr>
        <w:spacing w:line="142" w:lineRule="exact"/>
        <w:rPr>
          <w:rFonts w:eastAsia="Times New Roman"/>
          <w:sz w:val="28"/>
          <w:szCs w:val="28"/>
        </w:rPr>
      </w:pPr>
    </w:p>
    <w:p w:rsidR="00C70666" w:rsidRDefault="007E437F">
      <w:pPr>
        <w:numPr>
          <w:ilvl w:val="0"/>
          <w:numId w:val="16"/>
        </w:numPr>
        <w:tabs>
          <w:tab w:val="left" w:pos="1086"/>
        </w:tabs>
        <w:spacing w:line="247" w:lineRule="auto"/>
        <w:ind w:left="200" w:right="20" w:firstLine="724"/>
        <w:jc w:val="both"/>
        <w:rPr>
          <w:rFonts w:eastAsia="Times New Roman"/>
          <w:sz w:val="28"/>
          <w:szCs w:val="28"/>
        </w:rPr>
      </w:pPr>
      <w:r>
        <w:rPr>
          <w:rFonts w:eastAsia="Times New Roman"/>
          <w:sz w:val="28"/>
          <w:szCs w:val="28"/>
        </w:rPr>
        <w:t>Đầu tư xây dựng mô hình/khu xử lý chất thải sinh hoạt quy mô cấp huyện hoặc liên huyện, áp dụng công nghệ phù hợp, đáp ứng quy chuẩn kỹ thuật môi tr</w:t>
      </w:r>
      <w:r>
        <w:rPr>
          <w:rFonts w:eastAsia="Times New Roman"/>
          <w:sz w:val="28"/>
          <w:szCs w:val="28"/>
        </w:rPr>
        <w:t>ường tại mỗi tỉnh, thành phố trực thuộc Trung ương;</w:t>
      </w:r>
    </w:p>
    <w:p w:rsidR="00C70666" w:rsidRDefault="007E437F">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129540</wp:posOffset>
                </wp:positionH>
                <wp:positionV relativeFrom="paragraph">
                  <wp:posOffset>306705</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ABC6BC" id="Shape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2pt,24.15pt" to="154.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" o:allowincell="f" filled="t" strokeweight=".72pt">
                <v:stroke joinstyle="miter"/>
                <o:lock v:ext="edit" shapetype="f"/>
              </v:line>
            </w:pict>
          </mc:Fallback>
        </mc:AlternateContent>
      </w:r>
    </w:p>
    <w:p w:rsidR="00C70666" w:rsidRDefault="00C70666">
      <w:pPr>
        <w:sectPr w:rsidR="00C70666">
          <w:pgSz w:w="11900" w:h="16841"/>
          <w:pgMar w:top="551" w:right="1066" w:bottom="121" w:left="1440" w:header="0" w:footer="0" w:gutter="0"/>
          <w:cols w:space="720" w:equalWidth="0">
            <w:col w:w="9400"/>
          </w:cols>
        </w:sectPr>
      </w:pPr>
    </w:p>
    <w:p w:rsidR="00C70666" w:rsidRDefault="00C70666">
      <w:pPr>
        <w:spacing w:line="200" w:lineRule="exact"/>
        <w:rPr>
          <w:sz w:val="20"/>
          <w:szCs w:val="20"/>
        </w:rPr>
      </w:pPr>
    </w:p>
    <w:p w:rsidR="00C70666" w:rsidRDefault="00C70666">
      <w:pPr>
        <w:spacing w:line="351" w:lineRule="exact"/>
        <w:rPr>
          <w:sz w:val="20"/>
          <w:szCs w:val="20"/>
        </w:rPr>
      </w:pPr>
    </w:p>
    <w:p w:rsidR="00C70666" w:rsidRDefault="007E437F">
      <w:pPr>
        <w:numPr>
          <w:ilvl w:val="0"/>
          <w:numId w:val="17"/>
        </w:numPr>
        <w:tabs>
          <w:tab w:val="left" w:pos="380"/>
        </w:tabs>
        <w:ind w:left="380" w:hanging="176"/>
        <w:rPr>
          <w:rFonts w:eastAsia="Times New Roman"/>
          <w:sz w:val="26"/>
          <w:szCs w:val="26"/>
          <w:vertAlign w:val="superscript"/>
        </w:rPr>
      </w:pPr>
      <w:r>
        <w:rPr>
          <w:rFonts w:eastAsia="Times New Roman"/>
          <w:sz w:val="20"/>
          <w:szCs w:val="20"/>
        </w:rPr>
        <w:t>Khoản 6, Điều 79, Luật Bảo vệ môi trường 2020</w:t>
      </w:r>
    </w:p>
    <w:p w:rsidR="00C70666" w:rsidRDefault="00C70666">
      <w:pPr>
        <w:sectPr w:rsidR="00C70666">
          <w:type w:val="continuous"/>
          <w:pgSz w:w="11900" w:h="16841"/>
          <w:pgMar w:top="551" w:right="1066" w:bottom="121" w:left="1440" w:header="0" w:footer="0" w:gutter="0"/>
          <w:cols w:space="720" w:equalWidth="0">
            <w:col w:w="9400"/>
          </w:cols>
        </w:sectPr>
      </w:pPr>
    </w:p>
    <w:p w:rsidR="00C70666" w:rsidRDefault="007E437F">
      <w:pPr>
        <w:ind w:right="-199"/>
        <w:jc w:val="center"/>
        <w:rPr>
          <w:sz w:val="20"/>
          <w:szCs w:val="20"/>
        </w:rPr>
      </w:pPr>
      <w:r>
        <w:rPr>
          <w:rFonts w:eastAsia="Times New Roman"/>
          <w:sz w:val="24"/>
          <w:szCs w:val="24"/>
        </w:rPr>
        <w:lastRenderedPageBreak/>
        <w:t>5</w:t>
      </w:r>
    </w:p>
    <w:p w:rsidR="00C70666" w:rsidRDefault="00C70666">
      <w:pPr>
        <w:spacing w:line="330" w:lineRule="exact"/>
        <w:rPr>
          <w:sz w:val="20"/>
          <w:szCs w:val="20"/>
        </w:rPr>
      </w:pPr>
    </w:p>
    <w:p w:rsidR="00C70666" w:rsidRDefault="007E437F">
      <w:pPr>
        <w:numPr>
          <w:ilvl w:val="0"/>
          <w:numId w:val="18"/>
        </w:numPr>
        <w:tabs>
          <w:tab w:val="left" w:pos="1083"/>
        </w:tabs>
        <w:spacing w:line="250" w:lineRule="auto"/>
        <w:ind w:left="200" w:firstLine="724"/>
        <w:jc w:val="both"/>
        <w:rPr>
          <w:rFonts w:eastAsia="Times New Roman"/>
          <w:sz w:val="28"/>
          <w:szCs w:val="28"/>
        </w:rPr>
      </w:pPr>
      <w:r>
        <w:rPr>
          <w:rFonts w:eastAsia="Times New Roman"/>
          <w:sz w:val="28"/>
          <w:szCs w:val="28"/>
        </w:rPr>
        <w:t>Áp dụng hoặc xây dựng cơ chế chính sách khuyến khích và huy động mọi nguồn vốn của cộng đồng, xã hội vào quản</w:t>
      </w:r>
      <w:r>
        <w:rPr>
          <w:rFonts w:eastAsia="Times New Roman"/>
          <w:sz w:val="28"/>
          <w:szCs w:val="28"/>
        </w:rPr>
        <w:t xml:space="preserve"> lý chất thải rắn; thực hiện ưu đãi đầu tư để đẩy mạnh tư nhân hóa trong quản lý chất thải rắn ở các khâu thu gom, vận chuyển và xử lý; cộng đồng là chủ thể thực hiện công tác quản lý chất thải rắn; doanh nghiệp (tổ chức) tham gia quản lý chất thải rắn thự</w:t>
      </w:r>
      <w:r>
        <w:rPr>
          <w:rFonts w:eastAsia="Times New Roman"/>
          <w:sz w:val="28"/>
          <w:szCs w:val="28"/>
        </w:rPr>
        <w:t>c hiện nhiệm vụ với tinh thần trách nhiệm cao đối với cộng đồng, chịu sự giám sát của cộng đồng và kiểm tra của Nhà nước;</w:t>
      </w:r>
    </w:p>
    <w:p w:rsidR="00C70666" w:rsidRDefault="00C70666">
      <w:pPr>
        <w:spacing w:line="139" w:lineRule="exact"/>
        <w:rPr>
          <w:rFonts w:eastAsia="Times New Roman"/>
          <w:sz w:val="28"/>
          <w:szCs w:val="28"/>
        </w:rPr>
      </w:pPr>
    </w:p>
    <w:p w:rsidR="00C70666" w:rsidRDefault="007E437F">
      <w:pPr>
        <w:numPr>
          <w:ilvl w:val="0"/>
          <w:numId w:val="18"/>
        </w:numPr>
        <w:tabs>
          <w:tab w:val="left" w:pos="1126"/>
        </w:tabs>
        <w:spacing w:line="248" w:lineRule="auto"/>
        <w:ind w:left="200" w:firstLine="724"/>
        <w:jc w:val="both"/>
        <w:rPr>
          <w:rFonts w:eastAsia="Times New Roman"/>
          <w:sz w:val="28"/>
          <w:szCs w:val="28"/>
        </w:rPr>
      </w:pPr>
      <w:r>
        <w:rPr>
          <w:rFonts w:eastAsia="Times New Roman"/>
          <w:sz w:val="28"/>
          <w:szCs w:val="28"/>
        </w:rPr>
        <w:t>Tổ chức và bố trí kinh phí duy trì thường xuyên các hoạt động tuyên truyền, nâng cao nhận thức cộng đồng trong công tác bảo vệ môi tr</w:t>
      </w:r>
      <w:r>
        <w:rPr>
          <w:rFonts w:eastAsia="Times New Roman"/>
          <w:sz w:val="28"/>
          <w:szCs w:val="28"/>
        </w:rPr>
        <w:t>ường thông qua thực hiện nhiệm vụ phân loại chất thải rắn sinh hoạt tại nguồn; tổ chức hỗ trợ hoạt động cộng đồng tham gia công tác vệ sinh môi trường.</w:t>
      </w:r>
    </w:p>
    <w:p w:rsidR="00C70666" w:rsidRDefault="00C70666">
      <w:pPr>
        <w:spacing w:line="146" w:lineRule="exact"/>
        <w:rPr>
          <w:sz w:val="20"/>
          <w:szCs w:val="20"/>
        </w:rPr>
      </w:pPr>
    </w:p>
    <w:p w:rsidR="00C70666" w:rsidRDefault="007E437F">
      <w:pPr>
        <w:numPr>
          <w:ilvl w:val="0"/>
          <w:numId w:val="19"/>
        </w:numPr>
        <w:tabs>
          <w:tab w:val="left" w:pos="1246"/>
        </w:tabs>
        <w:spacing w:line="249" w:lineRule="auto"/>
        <w:ind w:left="200" w:firstLine="724"/>
        <w:jc w:val="both"/>
        <w:rPr>
          <w:rFonts w:eastAsia="Times New Roman"/>
          <w:b/>
          <w:bCs/>
          <w:sz w:val="28"/>
          <w:szCs w:val="28"/>
        </w:rPr>
      </w:pPr>
      <w:r>
        <w:rPr>
          <w:rFonts w:eastAsia="Times New Roman"/>
          <w:b/>
          <w:bCs/>
          <w:sz w:val="28"/>
          <w:szCs w:val="28"/>
        </w:rPr>
        <w:t>Nội dung 03 (thuộc nội dung thành phần số 07 tại Quyết định số 263/QĐ-TTg): Đẩy mạnh xử lý, khắc phục ô</w:t>
      </w:r>
      <w:r>
        <w:rPr>
          <w:rFonts w:eastAsia="Times New Roman"/>
          <w:b/>
          <w:bCs/>
          <w:sz w:val="28"/>
          <w:szCs w:val="28"/>
        </w:rPr>
        <w:t xml:space="preserve"> nhiễm và cải thiện chất lượng môi trường tại những khu vực tập trung nhiều nguồn thải, những nơi gây ô nhiễm môi trường nghiêm trọng và các khu vực mặt nước bị ô nhiễm; sử dụng hiệu quả và tiết kiệm các nguồn tài nguyên</w:t>
      </w:r>
    </w:p>
    <w:p w:rsidR="00C70666" w:rsidRDefault="00C70666">
      <w:pPr>
        <w:spacing w:line="137" w:lineRule="exact"/>
        <w:rPr>
          <w:sz w:val="20"/>
          <w:szCs w:val="20"/>
        </w:rPr>
      </w:pPr>
    </w:p>
    <w:p w:rsidR="00C70666" w:rsidRDefault="007E437F">
      <w:pPr>
        <w:spacing w:line="242" w:lineRule="auto"/>
        <w:ind w:left="200" w:right="20" w:firstLine="720"/>
        <w:rPr>
          <w:sz w:val="20"/>
          <w:szCs w:val="20"/>
        </w:rPr>
      </w:pPr>
      <w:r>
        <w:rPr>
          <w:rFonts w:eastAsia="Times New Roman"/>
          <w:i/>
          <w:iCs/>
          <w:sz w:val="28"/>
          <w:szCs w:val="28"/>
        </w:rPr>
        <w:t>3.1. Khu vực tập trung nhiều nguồn</w:t>
      </w:r>
      <w:r>
        <w:rPr>
          <w:rFonts w:eastAsia="Times New Roman"/>
          <w:i/>
          <w:iCs/>
          <w:sz w:val="28"/>
          <w:szCs w:val="28"/>
        </w:rPr>
        <w:t xml:space="preserve"> thải, những nơi gây ô nhiễm môi trường nghiêm trọng và các khu vực mặt nước bị ô nhiễm</w:t>
      </w:r>
    </w:p>
    <w:p w:rsidR="00C70666" w:rsidRDefault="00C70666">
      <w:pPr>
        <w:spacing w:line="145" w:lineRule="exact"/>
        <w:rPr>
          <w:sz w:val="20"/>
          <w:szCs w:val="20"/>
        </w:rPr>
      </w:pPr>
    </w:p>
    <w:p w:rsidR="00C70666" w:rsidRDefault="007E437F">
      <w:pPr>
        <w:numPr>
          <w:ilvl w:val="1"/>
          <w:numId w:val="20"/>
        </w:numPr>
        <w:tabs>
          <w:tab w:val="left" w:pos="1105"/>
        </w:tabs>
        <w:spacing w:line="247" w:lineRule="auto"/>
        <w:ind w:left="200" w:firstLine="724"/>
        <w:jc w:val="both"/>
        <w:rPr>
          <w:rFonts w:eastAsia="Times New Roman"/>
          <w:sz w:val="28"/>
          <w:szCs w:val="28"/>
        </w:rPr>
      </w:pPr>
      <w:r>
        <w:rPr>
          <w:rFonts w:eastAsia="Times New Roman"/>
          <w:sz w:val="28"/>
          <w:szCs w:val="28"/>
        </w:rPr>
        <w:t>Khu vực tập trung nhiều nguồn thải bao gồm: khu sản xuất, kinh doanh dịch vụ tập trung, cụm công nghiệp, làng nghề, khu chăn nuôi và nuôi trồng thủy sản tập trung;</w:t>
      </w:r>
    </w:p>
    <w:p w:rsidR="00C70666" w:rsidRDefault="00C70666">
      <w:pPr>
        <w:spacing w:line="127" w:lineRule="exact"/>
        <w:rPr>
          <w:rFonts w:eastAsia="Times New Roman"/>
          <w:sz w:val="28"/>
          <w:szCs w:val="28"/>
        </w:rPr>
      </w:pPr>
    </w:p>
    <w:p w:rsidR="00C70666" w:rsidRDefault="007E437F">
      <w:pPr>
        <w:numPr>
          <w:ilvl w:val="1"/>
          <w:numId w:val="20"/>
        </w:numPr>
        <w:tabs>
          <w:tab w:val="left" w:pos="1100"/>
        </w:tabs>
        <w:ind w:left="1100" w:hanging="176"/>
        <w:rPr>
          <w:rFonts w:eastAsia="Times New Roman"/>
          <w:sz w:val="28"/>
          <w:szCs w:val="28"/>
        </w:rPr>
      </w:pPr>
      <w:r>
        <w:rPr>
          <w:rFonts w:eastAsia="Times New Roman"/>
          <w:sz w:val="28"/>
          <w:szCs w:val="28"/>
        </w:rPr>
        <w:t>Khu vực môi trường nước mặt không còn khả năng chịu tải, nước mặt bị</w:t>
      </w:r>
    </w:p>
    <w:p w:rsidR="00C70666" w:rsidRDefault="00C70666">
      <w:pPr>
        <w:spacing w:line="30" w:lineRule="exact"/>
        <w:rPr>
          <w:rFonts w:eastAsia="Times New Roman"/>
          <w:sz w:val="28"/>
          <w:szCs w:val="28"/>
        </w:rPr>
      </w:pPr>
    </w:p>
    <w:p w:rsidR="00C70666" w:rsidRDefault="007E437F">
      <w:pPr>
        <w:numPr>
          <w:ilvl w:val="0"/>
          <w:numId w:val="20"/>
        </w:numPr>
        <w:tabs>
          <w:tab w:val="left" w:pos="437"/>
        </w:tabs>
        <w:spacing w:line="247" w:lineRule="auto"/>
        <w:ind w:left="200" w:firstLine="4"/>
        <w:jc w:val="both"/>
        <w:rPr>
          <w:rFonts w:eastAsia="Times New Roman"/>
          <w:sz w:val="28"/>
          <w:szCs w:val="28"/>
        </w:rPr>
      </w:pPr>
      <w:r>
        <w:rPr>
          <w:rFonts w:eastAsia="Times New Roman"/>
          <w:sz w:val="28"/>
          <w:szCs w:val="28"/>
        </w:rPr>
        <w:t>nhiễm cần được xử lý, phục hồi và cải thiện môi trường được thực hiện theo quy định tại Khoản 1 Điều 8 Luật Bảo vệ môi trường 2020 và Nghị định số 08/2022/NĐ-CP;</w:t>
      </w:r>
    </w:p>
    <w:p w:rsidR="00C70666" w:rsidRDefault="00C70666">
      <w:pPr>
        <w:spacing w:line="138" w:lineRule="exact"/>
        <w:rPr>
          <w:rFonts w:eastAsia="Times New Roman"/>
          <w:sz w:val="28"/>
          <w:szCs w:val="28"/>
        </w:rPr>
      </w:pPr>
    </w:p>
    <w:p w:rsidR="00C70666" w:rsidRDefault="007E437F">
      <w:pPr>
        <w:numPr>
          <w:ilvl w:val="1"/>
          <w:numId w:val="20"/>
        </w:numPr>
        <w:tabs>
          <w:tab w:val="left" w:pos="1100"/>
        </w:tabs>
        <w:spacing w:line="247" w:lineRule="auto"/>
        <w:ind w:left="200" w:firstLine="724"/>
        <w:jc w:val="both"/>
        <w:rPr>
          <w:rFonts w:eastAsia="Times New Roman"/>
          <w:sz w:val="28"/>
          <w:szCs w:val="28"/>
        </w:rPr>
      </w:pPr>
      <w:r>
        <w:rPr>
          <w:rFonts w:eastAsia="Times New Roman"/>
          <w:sz w:val="28"/>
          <w:szCs w:val="28"/>
        </w:rPr>
        <w:t>Khu vực ô nhiễm môi trư</w:t>
      </w:r>
      <w:r>
        <w:rPr>
          <w:rFonts w:eastAsia="Times New Roman"/>
          <w:sz w:val="28"/>
          <w:szCs w:val="28"/>
        </w:rPr>
        <w:t>ờng đất được đánh giá, xác định theo quy định tại Điều 16 Luật Bảo vệ môi trường 2020 và các quy định tại Điều 12, Điều 13 Nghị định số 08/2022/NĐ-CP;</w:t>
      </w:r>
    </w:p>
    <w:p w:rsidR="00C70666" w:rsidRDefault="00C70666">
      <w:pPr>
        <w:spacing w:line="142" w:lineRule="exact"/>
        <w:rPr>
          <w:sz w:val="20"/>
          <w:szCs w:val="20"/>
        </w:rPr>
      </w:pPr>
    </w:p>
    <w:p w:rsidR="00C70666" w:rsidRDefault="007E437F">
      <w:pPr>
        <w:spacing w:line="250" w:lineRule="auto"/>
        <w:ind w:left="200" w:right="20" w:firstLine="720"/>
        <w:rPr>
          <w:sz w:val="20"/>
          <w:szCs w:val="20"/>
        </w:rPr>
      </w:pPr>
      <w:r>
        <w:rPr>
          <w:rFonts w:eastAsia="Times New Roman"/>
          <w:i/>
          <w:iCs/>
          <w:sz w:val="28"/>
          <w:szCs w:val="28"/>
        </w:rPr>
        <w:t>3.2. Xác định, xử lý, cải tạo và phục hồi các các khu vực ô nhiễm môi trường đất nghiêm trọng</w:t>
      </w:r>
      <w:r>
        <w:rPr>
          <w:rFonts w:eastAsia="Times New Roman"/>
          <w:i/>
          <w:iCs/>
          <w:sz w:val="36"/>
          <w:szCs w:val="36"/>
          <w:vertAlign w:val="superscript"/>
        </w:rPr>
        <w:t>13</w:t>
      </w:r>
    </w:p>
    <w:p w:rsidR="00C70666" w:rsidRDefault="00C70666">
      <w:pPr>
        <w:spacing w:line="30" w:lineRule="exact"/>
        <w:rPr>
          <w:sz w:val="20"/>
          <w:szCs w:val="20"/>
        </w:rPr>
      </w:pPr>
    </w:p>
    <w:p w:rsidR="00C70666" w:rsidRDefault="007E437F">
      <w:pPr>
        <w:numPr>
          <w:ilvl w:val="0"/>
          <w:numId w:val="21"/>
        </w:numPr>
        <w:tabs>
          <w:tab w:val="left" w:pos="1136"/>
        </w:tabs>
        <w:spacing w:line="242" w:lineRule="auto"/>
        <w:ind w:left="200" w:firstLine="724"/>
        <w:rPr>
          <w:rFonts w:eastAsia="Times New Roman"/>
          <w:sz w:val="28"/>
          <w:szCs w:val="28"/>
        </w:rPr>
      </w:pPr>
      <w:r>
        <w:rPr>
          <w:rFonts w:eastAsia="Times New Roman"/>
          <w:sz w:val="28"/>
          <w:szCs w:val="28"/>
        </w:rPr>
        <w:t>Điều tr</w:t>
      </w:r>
      <w:r>
        <w:rPr>
          <w:rFonts w:eastAsia="Times New Roman"/>
          <w:sz w:val="28"/>
          <w:szCs w:val="28"/>
        </w:rPr>
        <w:t>a, đánh giá, phân loại khu vực ô nhiễm môi trường, xác định nguyên nhân, phạm vi và mức độ ô nhiễm, xử lý, cải tạo và phục hồi môi trường;</w:t>
      </w:r>
    </w:p>
    <w:p w:rsidR="00C70666" w:rsidRDefault="00C70666">
      <w:pPr>
        <w:spacing w:line="147" w:lineRule="exact"/>
        <w:rPr>
          <w:rFonts w:eastAsia="Times New Roman"/>
          <w:sz w:val="28"/>
          <w:szCs w:val="28"/>
        </w:rPr>
      </w:pPr>
    </w:p>
    <w:p w:rsidR="00C70666" w:rsidRDefault="007E437F">
      <w:pPr>
        <w:numPr>
          <w:ilvl w:val="0"/>
          <w:numId w:val="21"/>
        </w:numPr>
        <w:tabs>
          <w:tab w:val="left" w:pos="1090"/>
        </w:tabs>
        <w:spacing w:line="246" w:lineRule="auto"/>
        <w:ind w:left="200" w:firstLine="724"/>
        <w:jc w:val="both"/>
        <w:rPr>
          <w:rFonts w:eastAsia="Times New Roman"/>
          <w:sz w:val="28"/>
          <w:szCs w:val="28"/>
        </w:rPr>
      </w:pPr>
      <w:r>
        <w:rPr>
          <w:rFonts w:eastAsia="Times New Roman"/>
          <w:sz w:val="28"/>
          <w:szCs w:val="28"/>
        </w:rPr>
        <w:t>Thực hiện biện pháp kiểm soát khu vực ô nhiễm môi trường gồm khoanh vùng, cảnh báo, không cho phép hoặc hạn chế hoạt</w:t>
      </w:r>
      <w:r>
        <w:rPr>
          <w:rFonts w:eastAsia="Times New Roman"/>
          <w:sz w:val="28"/>
          <w:szCs w:val="28"/>
        </w:rPr>
        <w:t xml:space="preserve"> động nhằm giảm thiểu tác động đến sức khỏe con người;</w:t>
      </w:r>
    </w:p>
    <w:p w:rsidR="00C70666" w:rsidRDefault="00C70666">
      <w:pPr>
        <w:spacing w:line="142" w:lineRule="exact"/>
        <w:rPr>
          <w:rFonts w:eastAsia="Times New Roman"/>
          <w:sz w:val="28"/>
          <w:szCs w:val="28"/>
        </w:rPr>
      </w:pPr>
    </w:p>
    <w:p w:rsidR="00C70666" w:rsidRDefault="007E437F">
      <w:pPr>
        <w:numPr>
          <w:ilvl w:val="0"/>
          <w:numId w:val="21"/>
        </w:numPr>
        <w:tabs>
          <w:tab w:val="left" w:pos="1100"/>
        </w:tabs>
        <w:spacing w:line="247" w:lineRule="auto"/>
        <w:ind w:left="200" w:firstLine="724"/>
        <w:jc w:val="both"/>
        <w:rPr>
          <w:rFonts w:eastAsia="Times New Roman"/>
          <w:sz w:val="28"/>
          <w:szCs w:val="28"/>
        </w:rPr>
      </w:pPr>
      <w:r>
        <w:rPr>
          <w:rFonts w:eastAsia="Times New Roman"/>
          <w:sz w:val="28"/>
          <w:szCs w:val="28"/>
        </w:rPr>
        <w:t>Lập, thực hiện phương án xử lý, cải tạo và phục hồi môi trường; ưu tiên xử lý các khu vực có mức độ ô nhiễm nghiêm trọng, ô nhiễm đặc biệt nghiêm trọng;</w:t>
      </w:r>
    </w:p>
    <w:p w:rsidR="00C70666" w:rsidRDefault="007E437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129540</wp:posOffset>
                </wp:positionH>
                <wp:positionV relativeFrom="paragraph">
                  <wp:posOffset>382905</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7433A6"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0.15pt" to="154.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" o:allowincell="f" filled="t" strokeweight=".72pt">
                <v:stroke joinstyle="miter"/>
                <o:lock v:ext="edit" shapetype="f"/>
              </v:line>
            </w:pict>
          </mc:Fallback>
        </mc:AlternateContent>
      </w:r>
    </w:p>
    <w:p w:rsidR="00C70666" w:rsidRDefault="00C70666">
      <w:pPr>
        <w:sectPr w:rsidR="00C70666">
          <w:pgSz w:w="11900" w:h="16841"/>
          <w:pgMar w:top="551" w:right="1066" w:bottom="121" w:left="1440" w:header="0" w:footer="0" w:gutter="0"/>
          <w:cols w:space="720" w:equalWidth="0">
            <w:col w:w="9400"/>
          </w:cols>
        </w:sect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71" w:lineRule="exact"/>
        <w:rPr>
          <w:sz w:val="20"/>
          <w:szCs w:val="20"/>
        </w:rPr>
      </w:pPr>
    </w:p>
    <w:p w:rsidR="00C70666" w:rsidRDefault="007E437F">
      <w:pPr>
        <w:numPr>
          <w:ilvl w:val="0"/>
          <w:numId w:val="22"/>
        </w:numPr>
        <w:tabs>
          <w:tab w:val="left" w:pos="380"/>
        </w:tabs>
        <w:ind w:left="380" w:hanging="176"/>
        <w:rPr>
          <w:rFonts w:eastAsia="Times New Roman"/>
          <w:sz w:val="26"/>
          <w:szCs w:val="26"/>
          <w:vertAlign w:val="superscript"/>
        </w:rPr>
      </w:pPr>
      <w:r>
        <w:rPr>
          <w:rFonts w:eastAsia="Times New Roman"/>
          <w:sz w:val="20"/>
          <w:szCs w:val="20"/>
        </w:rPr>
        <w:t>Điều 18,</w:t>
      </w:r>
      <w:r>
        <w:rPr>
          <w:rFonts w:eastAsia="Times New Roman"/>
          <w:sz w:val="20"/>
          <w:szCs w:val="20"/>
        </w:rPr>
        <w:t xml:space="preserve"> Luật Bảo vệ môi trường 2020</w:t>
      </w:r>
    </w:p>
    <w:p w:rsidR="00C70666" w:rsidRDefault="00C70666">
      <w:pPr>
        <w:sectPr w:rsidR="00C70666">
          <w:type w:val="continuous"/>
          <w:pgSz w:w="11900" w:h="16841"/>
          <w:pgMar w:top="551" w:right="1066" w:bottom="121" w:left="1440" w:header="0" w:footer="0" w:gutter="0"/>
          <w:cols w:space="720" w:equalWidth="0">
            <w:col w:w="9400"/>
          </w:cols>
        </w:sectPr>
      </w:pPr>
    </w:p>
    <w:p w:rsidR="00C70666" w:rsidRDefault="007E437F">
      <w:pPr>
        <w:ind w:right="-219"/>
        <w:jc w:val="center"/>
        <w:rPr>
          <w:sz w:val="20"/>
          <w:szCs w:val="20"/>
        </w:rPr>
      </w:pPr>
      <w:r>
        <w:rPr>
          <w:rFonts w:eastAsia="Times New Roman"/>
          <w:sz w:val="24"/>
          <w:szCs w:val="24"/>
        </w:rPr>
        <w:lastRenderedPageBreak/>
        <w:t>6</w:t>
      </w:r>
    </w:p>
    <w:p w:rsidR="00C70666" w:rsidRDefault="00C70666">
      <w:pPr>
        <w:spacing w:line="330" w:lineRule="exact"/>
        <w:rPr>
          <w:sz w:val="20"/>
          <w:szCs w:val="20"/>
        </w:rPr>
      </w:pPr>
    </w:p>
    <w:p w:rsidR="00C70666" w:rsidRDefault="007E437F">
      <w:pPr>
        <w:numPr>
          <w:ilvl w:val="0"/>
          <w:numId w:val="23"/>
        </w:numPr>
        <w:tabs>
          <w:tab w:val="left" w:pos="1105"/>
        </w:tabs>
        <w:spacing w:line="250" w:lineRule="auto"/>
        <w:ind w:left="200" w:firstLine="724"/>
        <w:rPr>
          <w:rFonts w:eastAsia="Times New Roman"/>
          <w:sz w:val="28"/>
          <w:szCs w:val="28"/>
        </w:rPr>
      </w:pPr>
      <w:r>
        <w:rPr>
          <w:rFonts w:eastAsia="Times New Roman"/>
          <w:sz w:val="28"/>
          <w:szCs w:val="28"/>
        </w:rPr>
        <w:t>Tổ chức quan trắc, theo dõi chất lượng môi trường sau xử lý, cải tạo và phục hồi môi trường</w:t>
      </w:r>
      <w:r>
        <w:rPr>
          <w:rFonts w:eastAsia="Times New Roman"/>
          <w:sz w:val="36"/>
          <w:szCs w:val="36"/>
          <w:vertAlign w:val="superscript"/>
        </w:rPr>
        <w:t>14</w:t>
      </w:r>
      <w:r>
        <w:rPr>
          <w:rFonts w:eastAsia="Times New Roman"/>
          <w:sz w:val="28"/>
          <w:szCs w:val="28"/>
        </w:rPr>
        <w:t>.</w:t>
      </w:r>
    </w:p>
    <w:p w:rsidR="00C70666" w:rsidRDefault="00C70666">
      <w:pPr>
        <w:spacing w:line="19" w:lineRule="exact"/>
        <w:rPr>
          <w:sz w:val="20"/>
          <w:szCs w:val="20"/>
        </w:rPr>
      </w:pPr>
    </w:p>
    <w:p w:rsidR="00C70666" w:rsidRDefault="007E437F">
      <w:pPr>
        <w:ind w:left="920"/>
        <w:rPr>
          <w:sz w:val="20"/>
          <w:szCs w:val="20"/>
        </w:rPr>
      </w:pPr>
      <w:r>
        <w:rPr>
          <w:rFonts w:eastAsia="Times New Roman"/>
          <w:i/>
          <w:iCs/>
          <w:sz w:val="27"/>
          <w:szCs w:val="27"/>
        </w:rPr>
        <w:t>3.3. Điều tra, đánh giá, xác định các khu vực nước mặt ô nhiễm môi trường</w:t>
      </w:r>
      <w:r>
        <w:rPr>
          <w:rFonts w:eastAsia="Times New Roman"/>
          <w:i/>
          <w:iCs/>
          <w:sz w:val="35"/>
          <w:szCs w:val="35"/>
          <w:vertAlign w:val="superscript"/>
        </w:rPr>
        <w:t>15</w:t>
      </w:r>
    </w:p>
    <w:p w:rsidR="00C70666" w:rsidRDefault="00C70666">
      <w:pPr>
        <w:spacing w:line="65" w:lineRule="exact"/>
        <w:rPr>
          <w:sz w:val="20"/>
          <w:szCs w:val="20"/>
        </w:rPr>
      </w:pPr>
    </w:p>
    <w:p w:rsidR="00C70666" w:rsidRDefault="007E437F">
      <w:pPr>
        <w:numPr>
          <w:ilvl w:val="0"/>
          <w:numId w:val="24"/>
        </w:numPr>
        <w:tabs>
          <w:tab w:val="left" w:pos="1122"/>
        </w:tabs>
        <w:spacing w:line="242" w:lineRule="auto"/>
        <w:ind w:left="200" w:firstLine="724"/>
        <w:rPr>
          <w:rFonts w:eastAsia="Times New Roman"/>
          <w:sz w:val="28"/>
          <w:szCs w:val="28"/>
        </w:rPr>
      </w:pPr>
      <w:r>
        <w:rPr>
          <w:rFonts w:eastAsia="Times New Roman"/>
          <w:sz w:val="28"/>
          <w:szCs w:val="28"/>
        </w:rPr>
        <w:t xml:space="preserve">Thống kê, đánh giá, giảm </w:t>
      </w:r>
      <w:r>
        <w:rPr>
          <w:rFonts w:eastAsia="Times New Roman"/>
          <w:sz w:val="28"/>
          <w:szCs w:val="28"/>
        </w:rPr>
        <w:t>thiểu và xử lý nước thải xả vào môi trường nước mặt;</w:t>
      </w:r>
    </w:p>
    <w:p w:rsidR="00C70666" w:rsidRDefault="00C70666">
      <w:pPr>
        <w:spacing w:line="147" w:lineRule="exact"/>
        <w:rPr>
          <w:rFonts w:eastAsia="Times New Roman"/>
          <w:sz w:val="28"/>
          <w:szCs w:val="28"/>
        </w:rPr>
      </w:pPr>
    </w:p>
    <w:p w:rsidR="00C70666" w:rsidRDefault="007E437F">
      <w:pPr>
        <w:numPr>
          <w:ilvl w:val="0"/>
          <w:numId w:val="24"/>
        </w:numPr>
        <w:tabs>
          <w:tab w:val="left" w:pos="1090"/>
        </w:tabs>
        <w:spacing w:line="250" w:lineRule="auto"/>
        <w:ind w:left="200" w:firstLine="724"/>
        <w:jc w:val="both"/>
        <w:rPr>
          <w:rFonts w:eastAsia="Times New Roman"/>
          <w:sz w:val="28"/>
          <w:szCs w:val="28"/>
        </w:rPr>
      </w:pPr>
      <w:r>
        <w:rPr>
          <w:rFonts w:eastAsia="Times New Roman"/>
          <w:sz w:val="28"/>
          <w:szCs w:val="28"/>
        </w:rPr>
        <w:t>Quan trắc, đánh giá chất lượng nước, trầm tích, môi trường thủy sinh của nguồn nước mặt và công khai thông tin phục vụ quản lý, khai thác và sử dụng nước mặt đối với những khu vực có nguy cơ ô nhiễm môi</w:t>
      </w:r>
      <w:r>
        <w:rPr>
          <w:rFonts w:eastAsia="Times New Roman"/>
          <w:sz w:val="28"/>
          <w:szCs w:val="28"/>
        </w:rPr>
        <w:t xml:space="preserve"> trường cao</w:t>
      </w:r>
      <w:r>
        <w:rPr>
          <w:rFonts w:eastAsia="Times New Roman"/>
          <w:sz w:val="36"/>
          <w:szCs w:val="36"/>
          <w:vertAlign w:val="superscript"/>
        </w:rPr>
        <w:t>16</w:t>
      </w:r>
      <w:r>
        <w:rPr>
          <w:rFonts w:eastAsia="Times New Roman"/>
          <w:sz w:val="28"/>
          <w:szCs w:val="28"/>
        </w:rPr>
        <w:t>;</w:t>
      </w:r>
    </w:p>
    <w:p w:rsidR="00C70666" w:rsidRDefault="00C70666">
      <w:pPr>
        <w:spacing w:line="33" w:lineRule="exact"/>
        <w:rPr>
          <w:rFonts w:eastAsia="Times New Roman"/>
          <w:sz w:val="28"/>
          <w:szCs w:val="28"/>
        </w:rPr>
      </w:pPr>
    </w:p>
    <w:p w:rsidR="00C70666" w:rsidRDefault="007E437F">
      <w:pPr>
        <w:numPr>
          <w:ilvl w:val="0"/>
          <w:numId w:val="24"/>
        </w:numPr>
        <w:tabs>
          <w:tab w:val="left" w:pos="1107"/>
        </w:tabs>
        <w:spacing w:line="242" w:lineRule="auto"/>
        <w:ind w:left="200" w:firstLine="724"/>
        <w:rPr>
          <w:rFonts w:eastAsia="Times New Roman"/>
          <w:sz w:val="28"/>
          <w:szCs w:val="28"/>
        </w:rPr>
      </w:pPr>
      <w:r>
        <w:rPr>
          <w:rFonts w:eastAsia="Times New Roman"/>
          <w:sz w:val="28"/>
          <w:szCs w:val="28"/>
        </w:rPr>
        <w:t>Xử lý ô nhiễm, cải tạo, phục hồi và cải thiện môi trường nước mặt bị ô nhiễm trên địa bàn.</w:t>
      </w:r>
    </w:p>
    <w:p w:rsidR="00C70666" w:rsidRDefault="007E437F">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129540</wp:posOffset>
                </wp:positionH>
                <wp:positionV relativeFrom="paragraph">
                  <wp:posOffset>6271895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9EF99C"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2pt,493.85pt" to="154.2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H5uQEAAH8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" o:allowincell="f" filled="t" strokeweight=".72pt">
                <v:stroke joinstyle="miter"/>
                <o:lock v:ext="edit" shapetype="f"/>
              </v:line>
            </w:pict>
          </mc:Fallback>
        </mc:AlternateContent>
      </w: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0" w:lineRule="exact"/>
        <w:rPr>
          <w:sz w:val="20"/>
          <w:szCs w:val="20"/>
        </w:rPr>
      </w:pPr>
    </w:p>
    <w:p w:rsidR="00C70666" w:rsidRDefault="00C70666">
      <w:pPr>
        <w:spacing w:line="202" w:lineRule="exact"/>
        <w:rPr>
          <w:sz w:val="20"/>
          <w:szCs w:val="20"/>
        </w:rPr>
      </w:pPr>
    </w:p>
    <w:p w:rsidR="00C70666" w:rsidRDefault="007E437F">
      <w:pPr>
        <w:numPr>
          <w:ilvl w:val="0"/>
          <w:numId w:val="25"/>
        </w:numPr>
        <w:tabs>
          <w:tab w:val="left" w:pos="380"/>
        </w:tabs>
        <w:spacing w:line="203" w:lineRule="auto"/>
        <w:ind w:left="200" w:right="220" w:firstLine="4"/>
        <w:rPr>
          <w:rFonts w:eastAsia="Times New Roman"/>
          <w:sz w:val="26"/>
          <w:szCs w:val="26"/>
          <w:vertAlign w:val="superscript"/>
        </w:rPr>
      </w:pPr>
      <w:r>
        <w:rPr>
          <w:rFonts w:eastAsia="Times New Roman"/>
          <w:sz w:val="20"/>
          <w:szCs w:val="20"/>
        </w:rPr>
        <w:t>Thực hiện theo QCVN 08-MT:2015/BTNMT về nước mặt ; QCVN 03-MT:2013/BTNMT về không khí xung</w:t>
      </w:r>
      <w:r>
        <w:rPr>
          <w:rFonts w:eastAsia="Times New Roman"/>
          <w:sz w:val="20"/>
          <w:szCs w:val="20"/>
        </w:rPr>
        <w:t xml:space="preserve"> quanh; QCVN 03-MT:2015/BTNMT về đất và các quy chuẩn, tiêu chuẩn kỹ thuật có liên quan khác</w:t>
      </w:r>
    </w:p>
    <w:p w:rsidR="00C70666" w:rsidRDefault="00C70666">
      <w:pPr>
        <w:spacing w:line="2" w:lineRule="exact"/>
        <w:rPr>
          <w:rFonts w:eastAsia="Times New Roman"/>
          <w:sz w:val="26"/>
          <w:szCs w:val="26"/>
          <w:vertAlign w:val="superscript"/>
        </w:rPr>
      </w:pPr>
    </w:p>
    <w:p w:rsidR="00C70666" w:rsidRDefault="007E437F">
      <w:pPr>
        <w:numPr>
          <w:ilvl w:val="0"/>
          <w:numId w:val="25"/>
        </w:numPr>
        <w:tabs>
          <w:tab w:val="left" w:pos="380"/>
        </w:tabs>
        <w:spacing w:line="184" w:lineRule="auto"/>
        <w:ind w:left="380" w:hanging="176"/>
        <w:rPr>
          <w:rFonts w:eastAsia="Times New Roman"/>
          <w:sz w:val="26"/>
          <w:szCs w:val="26"/>
          <w:vertAlign w:val="superscript"/>
        </w:rPr>
      </w:pPr>
      <w:r>
        <w:rPr>
          <w:rFonts w:eastAsia="Times New Roman"/>
          <w:sz w:val="20"/>
          <w:szCs w:val="20"/>
        </w:rPr>
        <w:t>Điều 8, Luật Bảo vệ môi trường 2020</w:t>
      </w:r>
    </w:p>
    <w:p w:rsidR="00C70666" w:rsidRDefault="00C70666">
      <w:pPr>
        <w:spacing w:line="20" w:lineRule="exact"/>
        <w:rPr>
          <w:rFonts w:eastAsia="Times New Roman"/>
          <w:sz w:val="26"/>
          <w:szCs w:val="26"/>
          <w:vertAlign w:val="superscript"/>
        </w:rPr>
      </w:pPr>
    </w:p>
    <w:p w:rsidR="00C70666" w:rsidRDefault="007E437F">
      <w:pPr>
        <w:numPr>
          <w:ilvl w:val="0"/>
          <w:numId w:val="25"/>
        </w:numPr>
        <w:tabs>
          <w:tab w:val="left" w:pos="450"/>
        </w:tabs>
        <w:spacing w:line="200" w:lineRule="auto"/>
        <w:ind w:left="200" w:right="120" w:firstLine="4"/>
        <w:rPr>
          <w:rFonts w:eastAsia="Times New Roman"/>
          <w:sz w:val="26"/>
          <w:szCs w:val="26"/>
          <w:vertAlign w:val="superscript"/>
        </w:rPr>
      </w:pPr>
      <w:r>
        <w:rPr>
          <w:rFonts w:eastAsia="Times New Roman"/>
          <w:sz w:val="20"/>
          <w:szCs w:val="20"/>
        </w:rPr>
        <w:t>Thực hiện theo QCVN 08-MT:2015/BTNMT về nước mặt; QCVN 43 -MT:2017/BTNMT về trầm tích và các quy chuẩn, tiêu chuẩn kỹ thuật c</w:t>
      </w:r>
      <w:r>
        <w:rPr>
          <w:rFonts w:eastAsia="Times New Roman"/>
          <w:sz w:val="20"/>
          <w:szCs w:val="20"/>
        </w:rPr>
        <w:t>ó liên quan khác</w:t>
      </w:r>
    </w:p>
    <w:sectPr w:rsidR="00C70666">
      <w:pgSz w:w="11900" w:h="16841"/>
      <w:pgMar w:top="551" w:right="1086" w:bottom="121" w:left="144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96583DD0"/>
    <w:lvl w:ilvl="0" w:tplc="C810A1C4">
      <w:start w:val="1"/>
      <w:numFmt w:val="bullet"/>
      <w:lvlText w:val="+"/>
      <w:lvlJc w:val="left"/>
    </w:lvl>
    <w:lvl w:ilvl="1" w:tplc="61462696">
      <w:numFmt w:val="decimal"/>
      <w:lvlText w:val=""/>
      <w:lvlJc w:val="left"/>
    </w:lvl>
    <w:lvl w:ilvl="2" w:tplc="C47E8F4A">
      <w:numFmt w:val="decimal"/>
      <w:lvlText w:val=""/>
      <w:lvlJc w:val="left"/>
    </w:lvl>
    <w:lvl w:ilvl="3" w:tplc="9F32F292">
      <w:numFmt w:val="decimal"/>
      <w:lvlText w:val=""/>
      <w:lvlJc w:val="left"/>
    </w:lvl>
    <w:lvl w:ilvl="4" w:tplc="74E874A6">
      <w:numFmt w:val="decimal"/>
      <w:lvlText w:val=""/>
      <w:lvlJc w:val="left"/>
    </w:lvl>
    <w:lvl w:ilvl="5" w:tplc="870EC94A">
      <w:numFmt w:val="decimal"/>
      <w:lvlText w:val=""/>
      <w:lvlJc w:val="left"/>
    </w:lvl>
    <w:lvl w:ilvl="6" w:tplc="9E942A8E">
      <w:numFmt w:val="decimal"/>
      <w:lvlText w:val=""/>
      <w:lvlJc w:val="left"/>
    </w:lvl>
    <w:lvl w:ilvl="7" w:tplc="18467B06">
      <w:numFmt w:val="decimal"/>
      <w:lvlText w:val=""/>
      <w:lvlJc w:val="left"/>
    </w:lvl>
    <w:lvl w:ilvl="8" w:tplc="31307B3E">
      <w:numFmt w:val="decimal"/>
      <w:lvlText w:val=""/>
      <w:lvlJc w:val="left"/>
    </w:lvl>
  </w:abstractNum>
  <w:abstractNum w:abstractNumId="1" w15:restartNumberingAfterBreak="0">
    <w:nsid w:val="00001238"/>
    <w:multiLevelType w:val="hybridMultilevel"/>
    <w:tmpl w:val="51BC1CB4"/>
    <w:lvl w:ilvl="0" w:tplc="7A7085F4">
      <w:start w:val="3"/>
      <w:numFmt w:val="decimal"/>
      <w:lvlText w:val="%1."/>
      <w:lvlJc w:val="left"/>
    </w:lvl>
    <w:lvl w:ilvl="1" w:tplc="5AD2A9B4">
      <w:numFmt w:val="decimal"/>
      <w:lvlText w:val=""/>
      <w:lvlJc w:val="left"/>
    </w:lvl>
    <w:lvl w:ilvl="2" w:tplc="032E4F2E">
      <w:numFmt w:val="decimal"/>
      <w:lvlText w:val=""/>
      <w:lvlJc w:val="left"/>
    </w:lvl>
    <w:lvl w:ilvl="3" w:tplc="01A43488">
      <w:numFmt w:val="decimal"/>
      <w:lvlText w:val=""/>
      <w:lvlJc w:val="left"/>
    </w:lvl>
    <w:lvl w:ilvl="4" w:tplc="9F6C95DC">
      <w:numFmt w:val="decimal"/>
      <w:lvlText w:val=""/>
      <w:lvlJc w:val="left"/>
    </w:lvl>
    <w:lvl w:ilvl="5" w:tplc="9A461DB8">
      <w:numFmt w:val="decimal"/>
      <w:lvlText w:val=""/>
      <w:lvlJc w:val="left"/>
    </w:lvl>
    <w:lvl w:ilvl="6" w:tplc="81AE6F58">
      <w:numFmt w:val="decimal"/>
      <w:lvlText w:val=""/>
      <w:lvlJc w:val="left"/>
    </w:lvl>
    <w:lvl w:ilvl="7" w:tplc="2398D9B2">
      <w:numFmt w:val="decimal"/>
      <w:lvlText w:val=""/>
      <w:lvlJc w:val="left"/>
    </w:lvl>
    <w:lvl w:ilvl="8" w:tplc="43D6E5D2">
      <w:numFmt w:val="decimal"/>
      <w:lvlText w:val=""/>
      <w:lvlJc w:val="left"/>
    </w:lvl>
  </w:abstractNum>
  <w:abstractNum w:abstractNumId="2" w15:restartNumberingAfterBreak="0">
    <w:nsid w:val="00001547"/>
    <w:multiLevelType w:val="hybridMultilevel"/>
    <w:tmpl w:val="264C950E"/>
    <w:lvl w:ilvl="0" w:tplc="A5960052">
      <w:start w:val="1"/>
      <w:numFmt w:val="decimal"/>
      <w:lvlText w:val="%1"/>
      <w:lvlJc w:val="left"/>
    </w:lvl>
    <w:lvl w:ilvl="1" w:tplc="A0CA0926">
      <w:numFmt w:val="decimal"/>
      <w:lvlText w:val=""/>
      <w:lvlJc w:val="left"/>
    </w:lvl>
    <w:lvl w:ilvl="2" w:tplc="6E764638">
      <w:numFmt w:val="decimal"/>
      <w:lvlText w:val=""/>
      <w:lvlJc w:val="left"/>
    </w:lvl>
    <w:lvl w:ilvl="3" w:tplc="550AF0F4">
      <w:numFmt w:val="decimal"/>
      <w:lvlText w:val=""/>
      <w:lvlJc w:val="left"/>
    </w:lvl>
    <w:lvl w:ilvl="4" w:tplc="5A7CCFA0">
      <w:numFmt w:val="decimal"/>
      <w:lvlText w:val=""/>
      <w:lvlJc w:val="left"/>
    </w:lvl>
    <w:lvl w:ilvl="5" w:tplc="B7ACE17E">
      <w:numFmt w:val="decimal"/>
      <w:lvlText w:val=""/>
      <w:lvlJc w:val="left"/>
    </w:lvl>
    <w:lvl w:ilvl="6" w:tplc="4D787BD2">
      <w:numFmt w:val="decimal"/>
      <w:lvlText w:val=""/>
      <w:lvlJc w:val="left"/>
    </w:lvl>
    <w:lvl w:ilvl="7" w:tplc="9306DD1A">
      <w:numFmt w:val="decimal"/>
      <w:lvlText w:val=""/>
      <w:lvlJc w:val="left"/>
    </w:lvl>
    <w:lvl w:ilvl="8" w:tplc="EB84AE40">
      <w:numFmt w:val="decimal"/>
      <w:lvlText w:val=""/>
      <w:lvlJc w:val="left"/>
    </w:lvl>
  </w:abstractNum>
  <w:abstractNum w:abstractNumId="3" w15:restartNumberingAfterBreak="0">
    <w:nsid w:val="00001AD4"/>
    <w:multiLevelType w:val="hybridMultilevel"/>
    <w:tmpl w:val="25B4BD94"/>
    <w:lvl w:ilvl="0" w:tplc="496AFD22">
      <w:start w:val="1"/>
      <w:numFmt w:val="bullet"/>
      <w:lvlText w:val="-"/>
      <w:lvlJc w:val="left"/>
    </w:lvl>
    <w:lvl w:ilvl="1" w:tplc="8430965E">
      <w:numFmt w:val="decimal"/>
      <w:lvlText w:val=""/>
      <w:lvlJc w:val="left"/>
    </w:lvl>
    <w:lvl w:ilvl="2" w:tplc="2F08BD48">
      <w:numFmt w:val="decimal"/>
      <w:lvlText w:val=""/>
      <w:lvlJc w:val="left"/>
    </w:lvl>
    <w:lvl w:ilvl="3" w:tplc="2A209234">
      <w:numFmt w:val="decimal"/>
      <w:lvlText w:val=""/>
      <w:lvlJc w:val="left"/>
    </w:lvl>
    <w:lvl w:ilvl="4" w:tplc="657EFEE0">
      <w:numFmt w:val="decimal"/>
      <w:lvlText w:val=""/>
      <w:lvlJc w:val="left"/>
    </w:lvl>
    <w:lvl w:ilvl="5" w:tplc="9AE24794">
      <w:numFmt w:val="decimal"/>
      <w:lvlText w:val=""/>
      <w:lvlJc w:val="left"/>
    </w:lvl>
    <w:lvl w:ilvl="6" w:tplc="68982042">
      <w:numFmt w:val="decimal"/>
      <w:lvlText w:val=""/>
      <w:lvlJc w:val="left"/>
    </w:lvl>
    <w:lvl w:ilvl="7" w:tplc="F86CE6CE">
      <w:numFmt w:val="decimal"/>
      <w:lvlText w:val=""/>
      <w:lvlJc w:val="left"/>
    </w:lvl>
    <w:lvl w:ilvl="8" w:tplc="FCE4455E">
      <w:numFmt w:val="decimal"/>
      <w:lvlText w:val=""/>
      <w:lvlJc w:val="left"/>
    </w:lvl>
  </w:abstractNum>
  <w:abstractNum w:abstractNumId="4" w15:restartNumberingAfterBreak="0">
    <w:nsid w:val="00001E1F"/>
    <w:multiLevelType w:val="hybridMultilevel"/>
    <w:tmpl w:val="B8A064F8"/>
    <w:lvl w:ilvl="0" w:tplc="1CB492D6">
      <w:start w:val="1"/>
      <w:numFmt w:val="bullet"/>
      <w:lvlText w:val="-"/>
      <w:lvlJc w:val="left"/>
    </w:lvl>
    <w:lvl w:ilvl="1" w:tplc="A67EC65C">
      <w:numFmt w:val="decimal"/>
      <w:lvlText w:val=""/>
      <w:lvlJc w:val="left"/>
    </w:lvl>
    <w:lvl w:ilvl="2" w:tplc="598CA3EC">
      <w:numFmt w:val="decimal"/>
      <w:lvlText w:val=""/>
      <w:lvlJc w:val="left"/>
    </w:lvl>
    <w:lvl w:ilvl="3" w:tplc="3C1C7738">
      <w:numFmt w:val="decimal"/>
      <w:lvlText w:val=""/>
      <w:lvlJc w:val="left"/>
    </w:lvl>
    <w:lvl w:ilvl="4" w:tplc="FDC63690">
      <w:numFmt w:val="decimal"/>
      <w:lvlText w:val=""/>
      <w:lvlJc w:val="left"/>
    </w:lvl>
    <w:lvl w:ilvl="5" w:tplc="B3AC428A">
      <w:numFmt w:val="decimal"/>
      <w:lvlText w:val=""/>
      <w:lvlJc w:val="left"/>
    </w:lvl>
    <w:lvl w:ilvl="6" w:tplc="12B06BCC">
      <w:numFmt w:val="decimal"/>
      <w:lvlText w:val=""/>
      <w:lvlJc w:val="left"/>
    </w:lvl>
    <w:lvl w:ilvl="7" w:tplc="0CF0C0BC">
      <w:numFmt w:val="decimal"/>
      <w:lvlText w:val=""/>
      <w:lvlJc w:val="left"/>
    </w:lvl>
    <w:lvl w:ilvl="8" w:tplc="A350D952">
      <w:numFmt w:val="decimal"/>
      <w:lvlText w:val=""/>
      <w:lvlJc w:val="left"/>
    </w:lvl>
  </w:abstractNum>
  <w:abstractNum w:abstractNumId="5" w15:restartNumberingAfterBreak="0">
    <w:nsid w:val="000026A6"/>
    <w:multiLevelType w:val="hybridMultilevel"/>
    <w:tmpl w:val="7708F02C"/>
    <w:lvl w:ilvl="0" w:tplc="7D5210F6">
      <w:start w:val="8"/>
      <w:numFmt w:val="decimal"/>
      <w:lvlText w:val="%1"/>
      <w:lvlJc w:val="left"/>
    </w:lvl>
    <w:lvl w:ilvl="1" w:tplc="F8BCEDCE">
      <w:numFmt w:val="decimal"/>
      <w:lvlText w:val=""/>
      <w:lvlJc w:val="left"/>
    </w:lvl>
    <w:lvl w:ilvl="2" w:tplc="9FA891B2">
      <w:numFmt w:val="decimal"/>
      <w:lvlText w:val=""/>
      <w:lvlJc w:val="left"/>
    </w:lvl>
    <w:lvl w:ilvl="3" w:tplc="D166D63C">
      <w:numFmt w:val="decimal"/>
      <w:lvlText w:val=""/>
      <w:lvlJc w:val="left"/>
    </w:lvl>
    <w:lvl w:ilvl="4" w:tplc="661CBDF0">
      <w:numFmt w:val="decimal"/>
      <w:lvlText w:val=""/>
      <w:lvlJc w:val="left"/>
    </w:lvl>
    <w:lvl w:ilvl="5" w:tplc="1EDC34A6">
      <w:numFmt w:val="decimal"/>
      <w:lvlText w:val=""/>
      <w:lvlJc w:val="left"/>
    </w:lvl>
    <w:lvl w:ilvl="6" w:tplc="32AC40B8">
      <w:numFmt w:val="decimal"/>
      <w:lvlText w:val=""/>
      <w:lvlJc w:val="left"/>
    </w:lvl>
    <w:lvl w:ilvl="7" w:tplc="44EA12DA">
      <w:numFmt w:val="decimal"/>
      <w:lvlText w:val=""/>
      <w:lvlJc w:val="left"/>
    </w:lvl>
    <w:lvl w:ilvl="8" w:tplc="8EDE4B46">
      <w:numFmt w:val="decimal"/>
      <w:lvlText w:val=""/>
      <w:lvlJc w:val="left"/>
    </w:lvl>
  </w:abstractNum>
  <w:abstractNum w:abstractNumId="6" w15:restartNumberingAfterBreak="0">
    <w:nsid w:val="00002D12"/>
    <w:multiLevelType w:val="hybridMultilevel"/>
    <w:tmpl w:val="89E6D94A"/>
    <w:lvl w:ilvl="0" w:tplc="9F667CEC">
      <w:start w:val="1"/>
      <w:numFmt w:val="bullet"/>
      <w:lvlText w:val="-"/>
      <w:lvlJc w:val="left"/>
    </w:lvl>
    <w:lvl w:ilvl="1" w:tplc="0A581D90">
      <w:numFmt w:val="decimal"/>
      <w:lvlText w:val=""/>
      <w:lvlJc w:val="left"/>
    </w:lvl>
    <w:lvl w:ilvl="2" w:tplc="676039BA">
      <w:numFmt w:val="decimal"/>
      <w:lvlText w:val=""/>
      <w:lvlJc w:val="left"/>
    </w:lvl>
    <w:lvl w:ilvl="3" w:tplc="0CB27A96">
      <w:numFmt w:val="decimal"/>
      <w:lvlText w:val=""/>
      <w:lvlJc w:val="left"/>
    </w:lvl>
    <w:lvl w:ilvl="4" w:tplc="4FBEBCBC">
      <w:numFmt w:val="decimal"/>
      <w:lvlText w:val=""/>
      <w:lvlJc w:val="left"/>
    </w:lvl>
    <w:lvl w:ilvl="5" w:tplc="0DF83586">
      <w:numFmt w:val="decimal"/>
      <w:lvlText w:val=""/>
      <w:lvlJc w:val="left"/>
    </w:lvl>
    <w:lvl w:ilvl="6" w:tplc="B220FB9A">
      <w:numFmt w:val="decimal"/>
      <w:lvlText w:val=""/>
      <w:lvlJc w:val="left"/>
    </w:lvl>
    <w:lvl w:ilvl="7" w:tplc="C638C5DE">
      <w:numFmt w:val="decimal"/>
      <w:lvlText w:val=""/>
      <w:lvlJc w:val="left"/>
    </w:lvl>
    <w:lvl w:ilvl="8" w:tplc="568A7ADA">
      <w:numFmt w:val="decimal"/>
      <w:lvlText w:val=""/>
      <w:lvlJc w:val="left"/>
    </w:lvl>
  </w:abstractNum>
  <w:abstractNum w:abstractNumId="7" w15:restartNumberingAfterBreak="0">
    <w:nsid w:val="000039B3"/>
    <w:multiLevelType w:val="hybridMultilevel"/>
    <w:tmpl w:val="91D06D16"/>
    <w:lvl w:ilvl="0" w:tplc="768C7C5E">
      <w:start w:val="1"/>
      <w:numFmt w:val="bullet"/>
      <w:lvlText w:val="-"/>
      <w:lvlJc w:val="left"/>
    </w:lvl>
    <w:lvl w:ilvl="1" w:tplc="80908CF8">
      <w:numFmt w:val="decimal"/>
      <w:lvlText w:val=""/>
      <w:lvlJc w:val="left"/>
    </w:lvl>
    <w:lvl w:ilvl="2" w:tplc="6A98AAA8">
      <w:numFmt w:val="decimal"/>
      <w:lvlText w:val=""/>
      <w:lvlJc w:val="left"/>
    </w:lvl>
    <w:lvl w:ilvl="3" w:tplc="8AEAA0E4">
      <w:numFmt w:val="decimal"/>
      <w:lvlText w:val=""/>
      <w:lvlJc w:val="left"/>
    </w:lvl>
    <w:lvl w:ilvl="4" w:tplc="DE364C8A">
      <w:numFmt w:val="decimal"/>
      <w:lvlText w:val=""/>
      <w:lvlJc w:val="left"/>
    </w:lvl>
    <w:lvl w:ilvl="5" w:tplc="D50EF27C">
      <w:numFmt w:val="decimal"/>
      <w:lvlText w:val=""/>
      <w:lvlJc w:val="left"/>
    </w:lvl>
    <w:lvl w:ilvl="6" w:tplc="277AC5C8">
      <w:numFmt w:val="decimal"/>
      <w:lvlText w:val=""/>
      <w:lvlJc w:val="left"/>
    </w:lvl>
    <w:lvl w:ilvl="7" w:tplc="0D38672E">
      <w:numFmt w:val="decimal"/>
      <w:lvlText w:val=""/>
      <w:lvlJc w:val="left"/>
    </w:lvl>
    <w:lvl w:ilvl="8" w:tplc="E990BC7C">
      <w:numFmt w:val="decimal"/>
      <w:lvlText w:val=""/>
      <w:lvlJc w:val="left"/>
    </w:lvl>
  </w:abstractNum>
  <w:abstractNum w:abstractNumId="8" w15:restartNumberingAfterBreak="0">
    <w:nsid w:val="00003B25"/>
    <w:multiLevelType w:val="hybridMultilevel"/>
    <w:tmpl w:val="4A841C52"/>
    <w:lvl w:ilvl="0" w:tplc="C1B4896C">
      <w:start w:val="1"/>
      <w:numFmt w:val="bullet"/>
      <w:lvlText w:val="ô"/>
      <w:lvlJc w:val="left"/>
    </w:lvl>
    <w:lvl w:ilvl="1" w:tplc="6E7AB136">
      <w:start w:val="1"/>
      <w:numFmt w:val="bullet"/>
      <w:lvlText w:val="-"/>
      <w:lvlJc w:val="left"/>
    </w:lvl>
    <w:lvl w:ilvl="2" w:tplc="0CF69B72">
      <w:numFmt w:val="decimal"/>
      <w:lvlText w:val=""/>
      <w:lvlJc w:val="left"/>
    </w:lvl>
    <w:lvl w:ilvl="3" w:tplc="0F0CA48A">
      <w:numFmt w:val="decimal"/>
      <w:lvlText w:val=""/>
      <w:lvlJc w:val="left"/>
    </w:lvl>
    <w:lvl w:ilvl="4" w:tplc="E9F861C0">
      <w:numFmt w:val="decimal"/>
      <w:lvlText w:val=""/>
      <w:lvlJc w:val="left"/>
    </w:lvl>
    <w:lvl w:ilvl="5" w:tplc="8E76A6C0">
      <w:numFmt w:val="decimal"/>
      <w:lvlText w:val=""/>
      <w:lvlJc w:val="left"/>
    </w:lvl>
    <w:lvl w:ilvl="6" w:tplc="B6E05CF6">
      <w:numFmt w:val="decimal"/>
      <w:lvlText w:val=""/>
      <w:lvlJc w:val="left"/>
    </w:lvl>
    <w:lvl w:ilvl="7" w:tplc="B220E368">
      <w:numFmt w:val="decimal"/>
      <w:lvlText w:val=""/>
      <w:lvlJc w:val="left"/>
    </w:lvl>
    <w:lvl w:ilvl="8" w:tplc="C9A40B1E">
      <w:numFmt w:val="decimal"/>
      <w:lvlText w:val=""/>
      <w:lvlJc w:val="left"/>
    </w:lvl>
  </w:abstractNum>
  <w:abstractNum w:abstractNumId="9" w15:restartNumberingAfterBreak="0">
    <w:nsid w:val="0000428B"/>
    <w:multiLevelType w:val="hybridMultilevel"/>
    <w:tmpl w:val="5D226364"/>
    <w:lvl w:ilvl="0" w:tplc="8E886A08">
      <w:start w:val="1"/>
      <w:numFmt w:val="bullet"/>
      <w:lvlText w:val="+"/>
      <w:lvlJc w:val="left"/>
    </w:lvl>
    <w:lvl w:ilvl="1" w:tplc="561849AA">
      <w:numFmt w:val="decimal"/>
      <w:lvlText w:val=""/>
      <w:lvlJc w:val="left"/>
    </w:lvl>
    <w:lvl w:ilvl="2" w:tplc="8396B42A">
      <w:numFmt w:val="decimal"/>
      <w:lvlText w:val=""/>
      <w:lvlJc w:val="left"/>
    </w:lvl>
    <w:lvl w:ilvl="3" w:tplc="371CAF5C">
      <w:numFmt w:val="decimal"/>
      <w:lvlText w:val=""/>
      <w:lvlJc w:val="left"/>
    </w:lvl>
    <w:lvl w:ilvl="4" w:tplc="0C36D288">
      <w:numFmt w:val="decimal"/>
      <w:lvlText w:val=""/>
      <w:lvlJc w:val="left"/>
    </w:lvl>
    <w:lvl w:ilvl="5" w:tplc="2214B0CA">
      <w:numFmt w:val="decimal"/>
      <w:lvlText w:val=""/>
      <w:lvlJc w:val="left"/>
    </w:lvl>
    <w:lvl w:ilvl="6" w:tplc="DF4ADBF6">
      <w:numFmt w:val="decimal"/>
      <w:lvlText w:val=""/>
      <w:lvlJc w:val="left"/>
    </w:lvl>
    <w:lvl w:ilvl="7" w:tplc="2B70B0DA">
      <w:numFmt w:val="decimal"/>
      <w:lvlText w:val=""/>
      <w:lvlJc w:val="left"/>
    </w:lvl>
    <w:lvl w:ilvl="8" w:tplc="470276F8">
      <w:numFmt w:val="decimal"/>
      <w:lvlText w:val=""/>
      <w:lvlJc w:val="left"/>
    </w:lvl>
  </w:abstractNum>
  <w:abstractNum w:abstractNumId="10" w15:restartNumberingAfterBreak="0">
    <w:nsid w:val="00004509"/>
    <w:multiLevelType w:val="hybridMultilevel"/>
    <w:tmpl w:val="F6E08514"/>
    <w:lvl w:ilvl="0" w:tplc="C4D6EB50">
      <w:start w:val="1"/>
      <w:numFmt w:val="bullet"/>
      <w:lvlText w:val="-"/>
      <w:lvlJc w:val="left"/>
    </w:lvl>
    <w:lvl w:ilvl="1" w:tplc="1C007FB6">
      <w:numFmt w:val="decimal"/>
      <w:lvlText w:val=""/>
      <w:lvlJc w:val="left"/>
    </w:lvl>
    <w:lvl w:ilvl="2" w:tplc="D5D004D4">
      <w:numFmt w:val="decimal"/>
      <w:lvlText w:val=""/>
      <w:lvlJc w:val="left"/>
    </w:lvl>
    <w:lvl w:ilvl="3" w:tplc="95068E4A">
      <w:numFmt w:val="decimal"/>
      <w:lvlText w:val=""/>
      <w:lvlJc w:val="left"/>
    </w:lvl>
    <w:lvl w:ilvl="4" w:tplc="56EADB5C">
      <w:numFmt w:val="decimal"/>
      <w:lvlText w:val=""/>
      <w:lvlJc w:val="left"/>
    </w:lvl>
    <w:lvl w:ilvl="5" w:tplc="EEA6E964">
      <w:numFmt w:val="decimal"/>
      <w:lvlText w:val=""/>
      <w:lvlJc w:val="left"/>
    </w:lvl>
    <w:lvl w:ilvl="6" w:tplc="374CEDB6">
      <w:numFmt w:val="decimal"/>
      <w:lvlText w:val=""/>
      <w:lvlJc w:val="left"/>
    </w:lvl>
    <w:lvl w:ilvl="7" w:tplc="28B4CB2A">
      <w:numFmt w:val="decimal"/>
      <w:lvlText w:val=""/>
      <w:lvlJc w:val="left"/>
    </w:lvl>
    <w:lvl w:ilvl="8" w:tplc="89B8D378">
      <w:numFmt w:val="decimal"/>
      <w:lvlText w:val=""/>
      <w:lvlJc w:val="left"/>
    </w:lvl>
  </w:abstractNum>
  <w:abstractNum w:abstractNumId="11" w15:restartNumberingAfterBreak="0">
    <w:nsid w:val="0000491C"/>
    <w:multiLevelType w:val="hybridMultilevel"/>
    <w:tmpl w:val="0DA4B010"/>
    <w:lvl w:ilvl="0" w:tplc="DB062062">
      <w:start w:val="1"/>
      <w:numFmt w:val="decimal"/>
      <w:lvlText w:val="%1."/>
      <w:lvlJc w:val="left"/>
    </w:lvl>
    <w:lvl w:ilvl="1" w:tplc="9320BE70">
      <w:numFmt w:val="decimal"/>
      <w:lvlText w:val=""/>
      <w:lvlJc w:val="left"/>
    </w:lvl>
    <w:lvl w:ilvl="2" w:tplc="8544EDBC">
      <w:numFmt w:val="decimal"/>
      <w:lvlText w:val=""/>
      <w:lvlJc w:val="left"/>
    </w:lvl>
    <w:lvl w:ilvl="3" w:tplc="E74E3276">
      <w:numFmt w:val="decimal"/>
      <w:lvlText w:val=""/>
      <w:lvlJc w:val="left"/>
    </w:lvl>
    <w:lvl w:ilvl="4" w:tplc="473888E0">
      <w:numFmt w:val="decimal"/>
      <w:lvlText w:val=""/>
      <w:lvlJc w:val="left"/>
    </w:lvl>
    <w:lvl w:ilvl="5" w:tplc="9AD694AA">
      <w:numFmt w:val="decimal"/>
      <w:lvlText w:val=""/>
      <w:lvlJc w:val="left"/>
    </w:lvl>
    <w:lvl w:ilvl="6" w:tplc="E27C5C56">
      <w:numFmt w:val="decimal"/>
      <w:lvlText w:val=""/>
      <w:lvlJc w:val="left"/>
    </w:lvl>
    <w:lvl w:ilvl="7" w:tplc="D8CCCC48">
      <w:numFmt w:val="decimal"/>
      <w:lvlText w:val=""/>
      <w:lvlJc w:val="left"/>
    </w:lvl>
    <w:lvl w:ilvl="8" w:tplc="861C885C">
      <w:numFmt w:val="decimal"/>
      <w:lvlText w:val=""/>
      <w:lvlJc w:val="left"/>
    </w:lvl>
  </w:abstractNum>
  <w:abstractNum w:abstractNumId="12" w15:restartNumberingAfterBreak="0">
    <w:nsid w:val="00004D06"/>
    <w:multiLevelType w:val="hybridMultilevel"/>
    <w:tmpl w:val="B6FC76D4"/>
    <w:lvl w:ilvl="0" w:tplc="08F0442C">
      <w:start w:val="1"/>
      <w:numFmt w:val="bullet"/>
      <w:lvlText w:val="-"/>
      <w:lvlJc w:val="left"/>
    </w:lvl>
    <w:lvl w:ilvl="1" w:tplc="BAEA39E4">
      <w:numFmt w:val="decimal"/>
      <w:lvlText w:val=""/>
      <w:lvlJc w:val="left"/>
    </w:lvl>
    <w:lvl w:ilvl="2" w:tplc="2C9E2084">
      <w:numFmt w:val="decimal"/>
      <w:lvlText w:val=""/>
      <w:lvlJc w:val="left"/>
    </w:lvl>
    <w:lvl w:ilvl="3" w:tplc="B9A8024C">
      <w:numFmt w:val="decimal"/>
      <w:lvlText w:val=""/>
      <w:lvlJc w:val="left"/>
    </w:lvl>
    <w:lvl w:ilvl="4" w:tplc="7C9CF0D2">
      <w:numFmt w:val="decimal"/>
      <w:lvlText w:val=""/>
      <w:lvlJc w:val="left"/>
    </w:lvl>
    <w:lvl w:ilvl="5" w:tplc="3FF27B4E">
      <w:numFmt w:val="decimal"/>
      <w:lvlText w:val=""/>
      <w:lvlJc w:val="left"/>
    </w:lvl>
    <w:lvl w:ilvl="6" w:tplc="E640D6F0">
      <w:numFmt w:val="decimal"/>
      <w:lvlText w:val=""/>
      <w:lvlJc w:val="left"/>
    </w:lvl>
    <w:lvl w:ilvl="7" w:tplc="4C1C5DA8">
      <w:numFmt w:val="decimal"/>
      <w:lvlText w:val=""/>
      <w:lvlJc w:val="left"/>
    </w:lvl>
    <w:lvl w:ilvl="8" w:tplc="7FF092A8">
      <w:numFmt w:val="decimal"/>
      <w:lvlText w:val=""/>
      <w:lvlJc w:val="left"/>
    </w:lvl>
  </w:abstractNum>
  <w:abstractNum w:abstractNumId="13" w15:restartNumberingAfterBreak="0">
    <w:nsid w:val="00004DB7"/>
    <w:multiLevelType w:val="hybridMultilevel"/>
    <w:tmpl w:val="CC7E8B22"/>
    <w:lvl w:ilvl="0" w:tplc="08FE4BAA">
      <w:start w:val="1"/>
      <w:numFmt w:val="bullet"/>
      <w:lvlText w:val="-"/>
      <w:lvlJc w:val="left"/>
    </w:lvl>
    <w:lvl w:ilvl="1" w:tplc="16A637CC">
      <w:numFmt w:val="decimal"/>
      <w:lvlText w:val=""/>
      <w:lvlJc w:val="left"/>
    </w:lvl>
    <w:lvl w:ilvl="2" w:tplc="E58A7B66">
      <w:numFmt w:val="decimal"/>
      <w:lvlText w:val=""/>
      <w:lvlJc w:val="left"/>
    </w:lvl>
    <w:lvl w:ilvl="3" w:tplc="879E28CC">
      <w:numFmt w:val="decimal"/>
      <w:lvlText w:val=""/>
      <w:lvlJc w:val="left"/>
    </w:lvl>
    <w:lvl w:ilvl="4" w:tplc="71203E50">
      <w:numFmt w:val="decimal"/>
      <w:lvlText w:val=""/>
      <w:lvlJc w:val="left"/>
    </w:lvl>
    <w:lvl w:ilvl="5" w:tplc="133C3B70">
      <w:numFmt w:val="decimal"/>
      <w:lvlText w:val=""/>
      <w:lvlJc w:val="left"/>
    </w:lvl>
    <w:lvl w:ilvl="6" w:tplc="B15C9532">
      <w:numFmt w:val="decimal"/>
      <w:lvlText w:val=""/>
      <w:lvlJc w:val="left"/>
    </w:lvl>
    <w:lvl w:ilvl="7" w:tplc="02E0BB44">
      <w:numFmt w:val="decimal"/>
      <w:lvlText w:val=""/>
      <w:lvlJc w:val="left"/>
    </w:lvl>
    <w:lvl w:ilvl="8" w:tplc="C534E21E">
      <w:numFmt w:val="decimal"/>
      <w:lvlText w:val=""/>
      <w:lvlJc w:val="left"/>
    </w:lvl>
  </w:abstractNum>
  <w:abstractNum w:abstractNumId="14" w15:restartNumberingAfterBreak="0">
    <w:nsid w:val="00004DC8"/>
    <w:multiLevelType w:val="hybridMultilevel"/>
    <w:tmpl w:val="7D72E2E4"/>
    <w:lvl w:ilvl="0" w:tplc="F23C77B6">
      <w:start w:val="6"/>
      <w:numFmt w:val="decimal"/>
      <w:lvlText w:val="%1"/>
      <w:lvlJc w:val="left"/>
    </w:lvl>
    <w:lvl w:ilvl="1" w:tplc="1A687E4C">
      <w:numFmt w:val="decimal"/>
      <w:lvlText w:val=""/>
      <w:lvlJc w:val="left"/>
    </w:lvl>
    <w:lvl w:ilvl="2" w:tplc="A6D8206C">
      <w:numFmt w:val="decimal"/>
      <w:lvlText w:val=""/>
      <w:lvlJc w:val="left"/>
    </w:lvl>
    <w:lvl w:ilvl="3" w:tplc="417CAF7A">
      <w:numFmt w:val="decimal"/>
      <w:lvlText w:val=""/>
      <w:lvlJc w:val="left"/>
    </w:lvl>
    <w:lvl w:ilvl="4" w:tplc="6388B8F6">
      <w:numFmt w:val="decimal"/>
      <w:lvlText w:val=""/>
      <w:lvlJc w:val="left"/>
    </w:lvl>
    <w:lvl w:ilvl="5" w:tplc="6DA8228A">
      <w:numFmt w:val="decimal"/>
      <w:lvlText w:val=""/>
      <w:lvlJc w:val="left"/>
    </w:lvl>
    <w:lvl w:ilvl="6" w:tplc="78C227CC">
      <w:numFmt w:val="decimal"/>
      <w:lvlText w:val=""/>
      <w:lvlJc w:val="left"/>
    </w:lvl>
    <w:lvl w:ilvl="7" w:tplc="0C846CDE">
      <w:numFmt w:val="decimal"/>
      <w:lvlText w:val=""/>
      <w:lvlJc w:val="left"/>
    </w:lvl>
    <w:lvl w:ilvl="8" w:tplc="121ACAD6">
      <w:numFmt w:val="decimal"/>
      <w:lvlText w:val=""/>
      <w:lvlJc w:val="left"/>
    </w:lvl>
  </w:abstractNum>
  <w:abstractNum w:abstractNumId="15" w15:restartNumberingAfterBreak="0">
    <w:nsid w:val="000054DE"/>
    <w:multiLevelType w:val="hybridMultilevel"/>
    <w:tmpl w:val="6C28BC48"/>
    <w:lvl w:ilvl="0" w:tplc="A714240A">
      <w:start w:val="1"/>
      <w:numFmt w:val="bullet"/>
      <w:lvlText w:val="-"/>
      <w:lvlJc w:val="left"/>
    </w:lvl>
    <w:lvl w:ilvl="1" w:tplc="FB34BA58">
      <w:numFmt w:val="decimal"/>
      <w:lvlText w:val=""/>
      <w:lvlJc w:val="left"/>
    </w:lvl>
    <w:lvl w:ilvl="2" w:tplc="6B0061F6">
      <w:numFmt w:val="decimal"/>
      <w:lvlText w:val=""/>
      <w:lvlJc w:val="left"/>
    </w:lvl>
    <w:lvl w:ilvl="3" w:tplc="B1A47380">
      <w:numFmt w:val="decimal"/>
      <w:lvlText w:val=""/>
      <w:lvlJc w:val="left"/>
    </w:lvl>
    <w:lvl w:ilvl="4" w:tplc="6C6E12D2">
      <w:numFmt w:val="decimal"/>
      <w:lvlText w:val=""/>
      <w:lvlJc w:val="left"/>
    </w:lvl>
    <w:lvl w:ilvl="5" w:tplc="5CF8FAC2">
      <w:numFmt w:val="decimal"/>
      <w:lvlText w:val=""/>
      <w:lvlJc w:val="left"/>
    </w:lvl>
    <w:lvl w:ilvl="6" w:tplc="770A3B98">
      <w:numFmt w:val="decimal"/>
      <w:lvlText w:val=""/>
      <w:lvlJc w:val="left"/>
    </w:lvl>
    <w:lvl w:ilvl="7" w:tplc="8162F4B4">
      <w:numFmt w:val="decimal"/>
      <w:lvlText w:val=""/>
      <w:lvlJc w:val="left"/>
    </w:lvl>
    <w:lvl w:ilvl="8" w:tplc="5FDAA460">
      <w:numFmt w:val="decimal"/>
      <w:lvlText w:val=""/>
      <w:lvlJc w:val="left"/>
    </w:lvl>
  </w:abstractNum>
  <w:abstractNum w:abstractNumId="16" w15:restartNumberingAfterBreak="0">
    <w:nsid w:val="00005D03"/>
    <w:multiLevelType w:val="hybridMultilevel"/>
    <w:tmpl w:val="3C40D76E"/>
    <w:lvl w:ilvl="0" w:tplc="2F6CCFE4">
      <w:start w:val="1"/>
      <w:numFmt w:val="bullet"/>
      <w:lvlText w:val="-"/>
      <w:lvlJc w:val="left"/>
    </w:lvl>
    <w:lvl w:ilvl="1" w:tplc="06100880">
      <w:numFmt w:val="decimal"/>
      <w:lvlText w:val=""/>
      <w:lvlJc w:val="left"/>
    </w:lvl>
    <w:lvl w:ilvl="2" w:tplc="873C92EE">
      <w:numFmt w:val="decimal"/>
      <w:lvlText w:val=""/>
      <w:lvlJc w:val="left"/>
    </w:lvl>
    <w:lvl w:ilvl="3" w:tplc="1804B1C2">
      <w:numFmt w:val="decimal"/>
      <w:lvlText w:val=""/>
      <w:lvlJc w:val="left"/>
    </w:lvl>
    <w:lvl w:ilvl="4" w:tplc="0E3A1F78">
      <w:numFmt w:val="decimal"/>
      <w:lvlText w:val=""/>
      <w:lvlJc w:val="left"/>
    </w:lvl>
    <w:lvl w:ilvl="5" w:tplc="B1BAC236">
      <w:numFmt w:val="decimal"/>
      <w:lvlText w:val=""/>
      <w:lvlJc w:val="left"/>
    </w:lvl>
    <w:lvl w:ilvl="6" w:tplc="26B6560C">
      <w:numFmt w:val="decimal"/>
      <w:lvlText w:val=""/>
      <w:lvlJc w:val="left"/>
    </w:lvl>
    <w:lvl w:ilvl="7" w:tplc="8AD8228E">
      <w:numFmt w:val="decimal"/>
      <w:lvlText w:val=""/>
      <w:lvlJc w:val="left"/>
    </w:lvl>
    <w:lvl w:ilvl="8" w:tplc="0FDCEF08">
      <w:numFmt w:val="decimal"/>
      <w:lvlText w:val=""/>
      <w:lvlJc w:val="left"/>
    </w:lvl>
  </w:abstractNum>
  <w:abstractNum w:abstractNumId="17" w15:restartNumberingAfterBreak="0">
    <w:nsid w:val="000063CB"/>
    <w:multiLevelType w:val="hybridMultilevel"/>
    <w:tmpl w:val="84A6540A"/>
    <w:lvl w:ilvl="0" w:tplc="7430F83E">
      <w:start w:val="1"/>
      <w:numFmt w:val="bullet"/>
      <w:lvlText w:val="-"/>
      <w:lvlJc w:val="left"/>
    </w:lvl>
    <w:lvl w:ilvl="1" w:tplc="E6E80CF2">
      <w:numFmt w:val="decimal"/>
      <w:lvlText w:val=""/>
      <w:lvlJc w:val="left"/>
    </w:lvl>
    <w:lvl w:ilvl="2" w:tplc="087E3C68">
      <w:numFmt w:val="decimal"/>
      <w:lvlText w:val=""/>
      <w:lvlJc w:val="left"/>
    </w:lvl>
    <w:lvl w:ilvl="3" w:tplc="EBE8E638">
      <w:numFmt w:val="decimal"/>
      <w:lvlText w:val=""/>
      <w:lvlJc w:val="left"/>
    </w:lvl>
    <w:lvl w:ilvl="4" w:tplc="A456081E">
      <w:numFmt w:val="decimal"/>
      <w:lvlText w:val=""/>
      <w:lvlJc w:val="left"/>
    </w:lvl>
    <w:lvl w:ilvl="5" w:tplc="D5909E8C">
      <w:numFmt w:val="decimal"/>
      <w:lvlText w:val=""/>
      <w:lvlJc w:val="left"/>
    </w:lvl>
    <w:lvl w:ilvl="6" w:tplc="DF346380">
      <w:numFmt w:val="decimal"/>
      <w:lvlText w:val=""/>
      <w:lvlJc w:val="left"/>
    </w:lvl>
    <w:lvl w:ilvl="7" w:tplc="A36022DE">
      <w:numFmt w:val="decimal"/>
      <w:lvlText w:val=""/>
      <w:lvlJc w:val="left"/>
    </w:lvl>
    <w:lvl w:ilvl="8" w:tplc="FD589CE2">
      <w:numFmt w:val="decimal"/>
      <w:lvlText w:val=""/>
      <w:lvlJc w:val="left"/>
    </w:lvl>
  </w:abstractNum>
  <w:abstractNum w:abstractNumId="18" w15:restartNumberingAfterBreak="0">
    <w:nsid w:val="00006443"/>
    <w:multiLevelType w:val="hybridMultilevel"/>
    <w:tmpl w:val="F38AAA24"/>
    <w:lvl w:ilvl="0" w:tplc="CBF6533A">
      <w:start w:val="1"/>
      <w:numFmt w:val="bullet"/>
      <w:lvlText w:val="+"/>
      <w:lvlJc w:val="left"/>
    </w:lvl>
    <w:lvl w:ilvl="1" w:tplc="3C6A103E">
      <w:numFmt w:val="decimal"/>
      <w:lvlText w:val=""/>
      <w:lvlJc w:val="left"/>
    </w:lvl>
    <w:lvl w:ilvl="2" w:tplc="877AB526">
      <w:numFmt w:val="decimal"/>
      <w:lvlText w:val=""/>
      <w:lvlJc w:val="left"/>
    </w:lvl>
    <w:lvl w:ilvl="3" w:tplc="158AA3CA">
      <w:numFmt w:val="decimal"/>
      <w:lvlText w:val=""/>
      <w:lvlJc w:val="left"/>
    </w:lvl>
    <w:lvl w:ilvl="4" w:tplc="E8FEF94E">
      <w:numFmt w:val="decimal"/>
      <w:lvlText w:val=""/>
      <w:lvlJc w:val="left"/>
    </w:lvl>
    <w:lvl w:ilvl="5" w:tplc="C9C07872">
      <w:numFmt w:val="decimal"/>
      <w:lvlText w:val=""/>
      <w:lvlJc w:val="left"/>
    </w:lvl>
    <w:lvl w:ilvl="6" w:tplc="262CEEB4">
      <w:numFmt w:val="decimal"/>
      <w:lvlText w:val=""/>
      <w:lvlJc w:val="left"/>
    </w:lvl>
    <w:lvl w:ilvl="7" w:tplc="26EED8CC">
      <w:numFmt w:val="decimal"/>
      <w:lvlText w:val=""/>
      <w:lvlJc w:val="left"/>
    </w:lvl>
    <w:lvl w:ilvl="8" w:tplc="9FE6A8A0">
      <w:numFmt w:val="decimal"/>
      <w:lvlText w:val=""/>
      <w:lvlJc w:val="left"/>
    </w:lvl>
  </w:abstractNum>
  <w:abstractNum w:abstractNumId="19" w15:restartNumberingAfterBreak="0">
    <w:nsid w:val="000066BB"/>
    <w:multiLevelType w:val="hybridMultilevel"/>
    <w:tmpl w:val="84124638"/>
    <w:lvl w:ilvl="0" w:tplc="2726651A">
      <w:start w:val="1"/>
      <w:numFmt w:val="bullet"/>
      <w:lvlText w:val="-"/>
      <w:lvlJc w:val="left"/>
    </w:lvl>
    <w:lvl w:ilvl="1" w:tplc="F126EF16">
      <w:numFmt w:val="decimal"/>
      <w:lvlText w:val=""/>
      <w:lvlJc w:val="left"/>
    </w:lvl>
    <w:lvl w:ilvl="2" w:tplc="B13E3CD2">
      <w:numFmt w:val="decimal"/>
      <w:lvlText w:val=""/>
      <w:lvlJc w:val="left"/>
    </w:lvl>
    <w:lvl w:ilvl="3" w:tplc="8D569330">
      <w:numFmt w:val="decimal"/>
      <w:lvlText w:val=""/>
      <w:lvlJc w:val="left"/>
    </w:lvl>
    <w:lvl w:ilvl="4" w:tplc="1A86EE0E">
      <w:numFmt w:val="decimal"/>
      <w:lvlText w:val=""/>
      <w:lvlJc w:val="left"/>
    </w:lvl>
    <w:lvl w:ilvl="5" w:tplc="3FDAD78C">
      <w:numFmt w:val="decimal"/>
      <w:lvlText w:val=""/>
      <w:lvlJc w:val="left"/>
    </w:lvl>
    <w:lvl w:ilvl="6" w:tplc="A832F0DA">
      <w:numFmt w:val="decimal"/>
      <w:lvlText w:val=""/>
      <w:lvlJc w:val="left"/>
    </w:lvl>
    <w:lvl w:ilvl="7" w:tplc="5A8AD2E4">
      <w:numFmt w:val="decimal"/>
      <w:lvlText w:val=""/>
      <w:lvlJc w:val="left"/>
    </w:lvl>
    <w:lvl w:ilvl="8" w:tplc="0484BC74">
      <w:numFmt w:val="decimal"/>
      <w:lvlText w:val=""/>
      <w:lvlJc w:val="left"/>
    </w:lvl>
  </w:abstractNum>
  <w:abstractNum w:abstractNumId="20" w15:restartNumberingAfterBreak="0">
    <w:nsid w:val="00006BFC"/>
    <w:multiLevelType w:val="hybridMultilevel"/>
    <w:tmpl w:val="00B438F8"/>
    <w:lvl w:ilvl="0" w:tplc="E4DC7CD2">
      <w:start w:val="14"/>
      <w:numFmt w:val="decimal"/>
      <w:lvlText w:val="%1"/>
      <w:lvlJc w:val="left"/>
    </w:lvl>
    <w:lvl w:ilvl="1" w:tplc="11F432EE">
      <w:numFmt w:val="decimal"/>
      <w:lvlText w:val=""/>
      <w:lvlJc w:val="left"/>
    </w:lvl>
    <w:lvl w:ilvl="2" w:tplc="430455F2">
      <w:numFmt w:val="decimal"/>
      <w:lvlText w:val=""/>
      <w:lvlJc w:val="left"/>
    </w:lvl>
    <w:lvl w:ilvl="3" w:tplc="94E6D53C">
      <w:numFmt w:val="decimal"/>
      <w:lvlText w:val=""/>
      <w:lvlJc w:val="left"/>
    </w:lvl>
    <w:lvl w:ilvl="4" w:tplc="05F00A76">
      <w:numFmt w:val="decimal"/>
      <w:lvlText w:val=""/>
      <w:lvlJc w:val="left"/>
    </w:lvl>
    <w:lvl w:ilvl="5" w:tplc="B9D0CFB0">
      <w:numFmt w:val="decimal"/>
      <w:lvlText w:val=""/>
      <w:lvlJc w:val="left"/>
    </w:lvl>
    <w:lvl w:ilvl="6" w:tplc="20ACE8B2">
      <w:numFmt w:val="decimal"/>
      <w:lvlText w:val=""/>
      <w:lvlJc w:val="left"/>
    </w:lvl>
    <w:lvl w:ilvl="7" w:tplc="8D707114">
      <w:numFmt w:val="decimal"/>
      <w:lvlText w:val=""/>
      <w:lvlJc w:val="left"/>
    </w:lvl>
    <w:lvl w:ilvl="8" w:tplc="729A1818">
      <w:numFmt w:val="decimal"/>
      <w:lvlText w:val=""/>
      <w:lvlJc w:val="left"/>
    </w:lvl>
  </w:abstractNum>
  <w:abstractNum w:abstractNumId="21" w15:restartNumberingAfterBreak="0">
    <w:nsid w:val="00006E5D"/>
    <w:multiLevelType w:val="hybridMultilevel"/>
    <w:tmpl w:val="D858301A"/>
    <w:lvl w:ilvl="0" w:tplc="E558EEB2">
      <w:start w:val="13"/>
      <w:numFmt w:val="decimal"/>
      <w:lvlText w:val="%1"/>
      <w:lvlJc w:val="left"/>
    </w:lvl>
    <w:lvl w:ilvl="1" w:tplc="A96C49B8">
      <w:numFmt w:val="decimal"/>
      <w:lvlText w:val=""/>
      <w:lvlJc w:val="left"/>
    </w:lvl>
    <w:lvl w:ilvl="2" w:tplc="A02C5A36">
      <w:numFmt w:val="decimal"/>
      <w:lvlText w:val=""/>
      <w:lvlJc w:val="left"/>
    </w:lvl>
    <w:lvl w:ilvl="3" w:tplc="35CAD8F6">
      <w:numFmt w:val="decimal"/>
      <w:lvlText w:val=""/>
      <w:lvlJc w:val="left"/>
    </w:lvl>
    <w:lvl w:ilvl="4" w:tplc="1076F790">
      <w:numFmt w:val="decimal"/>
      <w:lvlText w:val=""/>
      <w:lvlJc w:val="left"/>
    </w:lvl>
    <w:lvl w:ilvl="5" w:tplc="01DA5F3E">
      <w:numFmt w:val="decimal"/>
      <w:lvlText w:val=""/>
      <w:lvlJc w:val="left"/>
    </w:lvl>
    <w:lvl w:ilvl="6" w:tplc="445C0A8C">
      <w:numFmt w:val="decimal"/>
      <w:lvlText w:val=""/>
      <w:lvlJc w:val="left"/>
    </w:lvl>
    <w:lvl w:ilvl="7" w:tplc="E472661A">
      <w:numFmt w:val="decimal"/>
      <w:lvlText w:val=""/>
      <w:lvlJc w:val="left"/>
    </w:lvl>
    <w:lvl w:ilvl="8" w:tplc="84728D3E">
      <w:numFmt w:val="decimal"/>
      <w:lvlText w:val=""/>
      <w:lvlJc w:val="left"/>
    </w:lvl>
  </w:abstractNum>
  <w:abstractNum w:abstractNumId="22" w15:restartNumberingAfterBreak="0">
    <w:nsid w:val="0000701F"/>
    <w:multiLevelType w:val="hybridMultilevel"/>
    <w:tmpl w:val="295AE092"/>
    <w:lvl w:ilvl="0" w:tplc="DA383E92">
      <w:start w:val="2"/>
      <w:numFmt w:val="decimal"/>
      <w:lvlText w:val="%1."/>
      <w:lvlJc w:val="left"/>
    </w:lvl>
    <w:lvl w:ilvl="1" w:tplc="B7D4D01C">
      <w:numFmt w:val="decimal"/>
      <w:lvlText w:val=""/>
      <w:lvlJc w:val="left"/>
    </w:lvl>
    <w:lvl w:ilvl="2" w:tplc="7220A5C6">
      <w:numFmt w:val="decimal"/>
      <w:lvlText w:val=""/>
      <w:lvlJc w:val="left"/>
    </w:lvl>
    <w:lvl w:ilvl="3" w:tplc="095A276A">
      <w:numFmt w:val="decimal"/>
      <w:lvlText w:val=""/>
      <w:lvlJc w:val="left"/>
    </w:lvl>
    <w:lvl w:ilvl="4" w:tplc="52AA9CF8">
      <w:numFmt w:val="decimal"/>
      <w:lvlText w:val=""/>
      <w:lvlJc w:val="left"/>
    </w:lvl>
    <w:lvl w:ilvl="5" w:tplc="5F0CD240">
      <w:numFmt w:val="decimal"/>
      <w:lvlText w:val=""/>
      <w:lvlJc w:val="left"/>
    </w:lvl>
    <w:lvl w:ilvl="6" w:tplc="9A264C04">
      <w:numFmt w:val="decimal"/>
      <w:lvlText w:val=""/>
      <w:lvlJc w:val="left"/>
    </w:lvl>
    <w:lvl w:ilvl="7" w:tplc="C6400CAC">
      <w:numFmt w:val="decimal"/>
      <w:lvlText w:val=""/>
      <w:lvlJc w:val="left"/>
    </w:lvl>
    <w:lvl w:ilvl="8" w:tplc="683AD594">
      <w:numFmt w:val="decimal"/>
      <w:lvlText w:val=""/>
      <w:lvlJc w:val="left"/>
    </w:lvl>
  </w:abstractNum>
  <w:abstractNum w:abstractNumId="23" w15:restartNumberingAfterBreak="0">
    <w:nsid w:val="0000767D"/>
    <w:multiLevelType w:val="hybridMultilevel"/>
    <w:tmpl w:val="FCCE2B5E"/>
    <w:lvl w:ilvl="0" w:tplc="1846A068">
      <w:start w:val="12"/>
      <w:numFmt w:val="decimal"/>
      <w:lvlText w:val="%1"/>
      <w:lvlJc w:val="left"/>
    </w:lvl>
    <w:lvl w:ilvl="1" w:tplc="398C08D2">
      <w:numFmt w:val="decimal"/>
      <w:lvlText w:val=""/>
      <w:lvlJc w:val="left"/>
    </w:lvl>
    <w:lvl w:ilvl="2" w:tplc="DFF8D1C6">
      <w:numFmt w:val="decimal"/>
      <w:lvlText w:val=""/>
      <w:lvlJc w:val="left"/>
    </w:lvl>
    <w:lvl w:ilvl="3" w:tplc="518E15FE">
      <w:numFmt w:val="decimal"/>
      <w:lvlText w:val=""/>
      <w:lvlJc w:val="left"/>
    </w:lvl>
    <w:lvl w:ilvl="4" w:tplc="2F18295A">
      <w:numFmt w:val="decimal"/>
      <w:lvlText w:val=""/>
      <w:lvlJc w:val="left"/>
    </w:lvl>
    <w:lvl w:ilvl="5" w:tplc="C71AC368">
      <w:numFmt w:val="decimal"/>
      <w:lvlText w:val=""/>
      <w:lvlJc w:val="left"/>
    </w:lvl>
    <w:lvl w:ilvl="6" w:tplc="1F567020">
      <w:numFmt w:val="decimal"/>
      <w:lvlText w:val=""/>
      <w:lvlJc w:val="left"/>
    </w:lvl>
    <w:lvl w:ilvl="7" w:tplc="F00C9B3A">
      <w:numFmt w:val="decimal"/>
      <w:lvlText w:val=""/>
      <w:lvlJc w:val="left"/>
    </w:lvl>
    <w:lvl w:ilvl="8" w:tplc="A894E41E">
      <w:numFmt w:val="decimal"/>
      <w:lvlText w:val=""/>
      <w:lvlJc w:val="left"/>
    </w:lvl>
  </w:abstractNum>
  <w:abstractNum w:abstractNumId="24" w15:restartNumberingAfterBreak="0">
    <w:nsid w:val="00007A5A"/>
    <w:multiLevelType w:val="hybridMultilevel"/>
    <w:tmpl w:val="AB5EC4F6"/>
    <w:lvl w:ilvl="0" w:tplc="BB229630">
      <w:start w:val="1"/>
      <w:numFmt w:val="bullet"/>
      <w:lvlText w:val="-"/>
      <w:lvlJc w:val="left"/>
    </w:lvl>
    <w:lvl w:ilvl="1" w:tplc="15F474B2">
      <w:numFmt w:val="decimal"/>
      <w:lvlText w:val=""/>
      <w:lvlJc w:val="left"/>
    </w:lvl>
    <w:lvl w:ilvl="2" w:tplc="76447700">
      <w:numFmt w:val="decimal"/>
      <w:lvlText w:val=""/>
      <w:lvlJc w:val="left"/>
    </w:lvl>
    <w:lvl w:ilvl="3" w:tplc="BA3E81AC">
      <w:numFmt w:val="decimal"/>
      <w:lvlText w:val=""/>
      <w:lvlJc w:val="left"/>
    </w:lvl>
    <w:lvl w:ilvl="4" w:tplc="2420338A">
      <w:numFmt w:val="decimal"/>
      <w:lvlText w:val=""/>
      <w:lvlJc w:val="left"/>
    </w:lvl>
    <w:lvl w:ilvl="5" w:tplc="98F2E6AA">
      <w:numFmt w:val="decimal"/>
      <w:lvlText w:val=""/>
      <w:lvlJc w:val="left"/>
    </w:lvl>
    <w:lvl w:ilvl="6" w:tplc="C47A1A26">
      <w:numFmt w:val="decimal"/>
      <w:lvlText w:val=""/>
      <w:lvlJc w:val="left"/>
    </w:lvl>
    <w:lvl w:ilvl="7" w:tplc="8280D138">
      <w:numFmt w:val="decimal"/>
      <w:lvlText w:val=""/>
      <w:lvlJc w:val="left"/>
    </w:lvl>
    <w:lvl w:ilvl="8" w:tplc="C6ECDEC0">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66"/>
    <w:rsid w:val="002A7FD3"/>
    <w:rsid w:val="007E437F"/>
    <w:rsid w:val="00C70666"/>
    <w:rsid w:val="00E2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39B3"/>
  <w15:docId w15:val="{7D834040-8834-43C4-8B14-1952EF10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2022-06-29T08:25:00Z</dcterms:created>
  <dcterms:modified xsi:type="dcterms:W3CDTF">2022-06-29T08:26:00Z</dcterms:modified>
</cp:coreProperties>
</file>